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219" w:rsidRDefault="00643219" w:rsidP="004C0A5A">
      <w:pPr>
        <w:spacing w:beforeLines="25" w:before="90" w:line="0" w:lineRule="atLeast"/>
        <w:jc w:val="center"/>
        <w:rPr>
          <w:rFonts w:eastAsia="標楷體" w:hAnsi="標楷體"/>
          <w:sz w:val="32"/>
          <w:szCs w:val="32"/>
        </w:rPr>
      </w:pPr>
      <w:bookmarkStart w:id="0" w:name="_GoBack"/>
      <w:bookmarkEnd w:id="0"/>
      <w:r>
        <w:rPr>
          <w:rFonts w:eastAsia="標楷體" w:hAnsi="標楷體"/>
          <w:sz w:val="32"/>
          <w:szCs w:val="32"/>
        </w:rPr>
        <w:t>臺北市立大安</w:t>
      </w:r>
      <w:r>
        <w:rPr>
          <w:rFonts w:eastAsia="標楷體" w:hAnsi="標楷體" w:hint="eastAsia"/>
          <w:sz w:val="32"/>
          <w:szCs w:val="32"/>
        </w:rPr>
        <w:t>高級工業職業學校</w:t>
      </w:r>
      <w:r w:rsidR="00815255">
        <w:rPr>
          <w:rFonts w:eastAsia="標楷體" w:hint="eastAsia"/>
          <w:sz w:val="32"/>
          <w:szCs w:val="32"/>
        </w:rPr>
        <w:t>10</w:t>
      </w:r>
      <w:r w:rsidR="00FC6719">
        <w:rPr>
          <w:rFonts w:eastAsia="標楷體" w:hint="eastAsia"/>
          <w:sz w:val="32"/>
          <w:szCs w:val="32"/>
        </w:rPr>
        <w:t>7</w:t>
      </w:r>
      <w:r w:rsidR="000B421D" w:rsidRPr="004C0A5A">
        <w:rPr>
          <w:rFonts w:eastAsia="標楷體" w:hAnsi="標楷體"/>
          <w:sz w:val="32"/>
          <w:szCs w:val="32"/>
        </w:rPr>
        <w:t>學年度第</w:t>
      </w:r>
      <w:r w:rsidR="005B6707">
        <w:rPr>
          <w:rFonts w:eastAsia="標楷體" w:hint="eastAsia"/>
          <w:sz w:val="32"/>
          <w:szCs w:val="32"/>
        </w:rPr>
        <w:t>2</w:t>
      </w:r>
      <w:r w:rsidR="000B421D" w:rsidRPr="004C0A5A">
        <w:rPr>
          <w:rFonts w:eastAsia="標楷體" w:hAnsi="標楷體"/>
          <w:sz w:val="32"/>
          <w:szCs w:val="32"/>
        </w:rPr>
        <w:t>學期</w:t>
      </w:r>
    </w:p>
    <w:p w:rsidR="000B421D" w:rsidRPr="004C0A5A" w:rsidRDefault="005B6707" w:rsidP="004C0A5A">
      <w:pPr>
        <w:spacing w:beforeLines="25" w:before="90" w:line="0" w:lineRule="atLeast"/>
        <w:jc w:val="center"/>
        <w:rPr>
          <w:rFonts w:eastAsia="標楷體"/>
          <w:sz w:val="32"/>
          <w:szCs w:val="32"/>
        </w:rPr>
      </w:pPr>
      <w:r>
        <w:rPr>
          <w:rFonts w:eastAsia="標楷體" w:hAnsi="標楷體"/>
          <w:sz w:val="32"/>
          <w:szCs w:val="32"/>
        </w:rPr>
        <w:t>親師座談會</w:t>
      </w:r>
      <w:r w:rsidR="00643219">
        <w:rPr>
          <w:rFonts w:eastAsia="標楷體" w:hAnsi="標楷體" w:hint="eastAsia"/>
          <w:sz w:val="32"/>
          <w:szCs w:val="32"/>
        </w:rPr>
        <w:t>「</w:t>
      </w:r>
      <w:r w:rsidR="004C0A5A" w:rsidRPr="004C0A5A">
        <w:rPr>
          <w:rFonts w:eastAsia="標楷體" w:hAnsi="標楷體"/>
          <w:sz w:val="32"/>
          <w:szCs w:val="32"/>
        </w:rPr>
        <w:t>家長建議事項處理表</w:t>
      </w:r>
      <w:r w:rsidR="00643219">
        <w:rPr>
          <w:rFonts w:eastAsia="標楷體" w:hAnsi="標楷體" w:hint="eastAsia"/>
          <w:sz w:val="32"/>
          <w:szCs w:val="32"/>
        </w:rPr>
        <w:t>」</w:t>
      </w:r>
    </w:p>
    <w:p w:rsidR="000B421D" w:rsidRPr="004C0A5A" w:rsidRDefault="000B421D">
      <w:pPr>
        <w:rPr>
          <w:rFonts w:ascii="標楷體" w:eastAsia="標楷體" w:hAnsi="標楷體"/>
        </w:rPr>
      </w:pPr>
    </w:p>
    <w:tbl>
      <w:tblPr>
        <w:tblW w:w="968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
        <w:gridCol w:w="2914"/>
        <w:gridCol w:w="1266"/>
        <w:gridCol w:w="1266"/>
        <w:gridCol w:w="3448"/>
      </w:tblGrid>
      <w:tr w:rsidR="004C0A5A" w:rsidRPr="0095356E" w:rsidTr="0095356E">
        <w:trPr>
          <w:trHeight w:val="465"/>
          <w:tblHeader/>
        </w:trPr>
        <w:tc>
          <w:tcPr>
            <w:tcW w:w="793" w:type="dxa"/>
            <w:tcBorders>
              <w:top w:val="double" w:sz="4" w:space="0" w:color="auto"/>
              <w:left w:val="double" w:sz="4" w:space="0" w:color="auto"/>
              <w:bottom w:val="double" w:sz="4" w:space="0" w:color="auto"/>
            </w:tcBorders>
            <w:vAlign w:val="center"/>
          </w:tcPr>
          <w:p w:rsidR="004C0A5A" w:rsidRPr="0095356E" w:rsidRDefault="004C0A5A" w:rsidP="0095356E">
            <w:pPr>
              <w:jc w:val="center"/>
              <w:rPr>
                <w:rFonts w:eastAsia="標楷體"/>
              </w:rPr>
            </w:pPr>
            <w:r w:rsidRPr="0095356E">
              <w:rPr>
                <w:rFonts w:eastAsia="標楷體" w:hAnsi="標楷體"/>
              </w:rPr>
              <w:t>項次</w:t>
            </w:r>
          </w:p>
        </w:tc>
        <w:tc>
          <w:tcPr>
            <w:tcW w:w="2914" w:type="dxa"/>
            <w:tcBorders>
              <w:top w:val="double" w:sz="4" w:space="0" w:color="auto"/>
              <w:bottom w:val="double" w:sz="4" w:space="0" w:color="auto"/>
            </w:tcBorders>
            <w:vAlign w:val="center"/>
          </w:tcPr>
          <w:p w:rsidR="004C0A5A" w:rsidRPr="0095356E" w:rsidRDefault="004C0A5A" w:rsidP="0095356E">
            <w:pPr>
              <w:jc w:val="center"/>
              <w:rPr>
                <w:rFonts w:eastAsia="標楷體"/>
              </w:rPr>
            </w:pPr>
            <w:r w:rsidRPr="0095356E">
              <w:rPr>
                <w:rFonts w:eastAsia="標楷體" w:hAnsi="標楷體"/>
              </w:rPr>
              <w:t>建議事項</w:t>
            </w:r>
          </w:p>
        </w:tc>
        <w:tc>
          <w:tcPr>
            <w:tcW w:w="1266" w:type="dxa"/>
            <w:tcBorders>
              <w:top w:val="double" w:sz="4" w:space="0" w:color="auto"/>
              <w:bottom w:val="double" w:sz="4" w:space="0" w:color="auto"/>
            </w:tcBorders>
            <w:vAlign w:val="center"/>
          </w:tcPr>
          <w:p w:rsidR="004C0A5A" w:rsidRPr="0095356E" w:rsidRDefault="004C0A5A" w:rsidP="0095356E">
            <w:pPr>
              <w:jc w:val="center"/>
              <w:rPr>
                <w:rFonts w:eastAsia="標楷體"/>
              </w:rPr>
            </w:pPr>
            <w:r w:rsidRPr="0095356E">
              <w:rPr>
                <w:rFonts w:eastAsia="標楷體" w:hAnsi="標楷體"/>
              </w:rPr>
              <w:t>建議班級</w:t>
            </w:r>
          </w:p>
        </w:tc>
        <w:tc>
          <w:tcPr>
            <w:tcW w:w="1266" w:type="dxa"/>
            <w:tcBorders>
              <w:top w:val="double" w:sz="4" w:space="0" w:color="auto"/>
              <w:bottom w:val="double" w:sz="4" w:space="0" w:color="auto"/>
            </w:tcBorders>
            <w:vAlign w:val="center"/>
          </w:tcPr>
          <w:p w:rsidR="004C0A5A" w:rsidRPr="0095356E" w:rsidRDefault="004C0A5A" w:rsidP="0095356E">
            <w:pPr>
              <w:jc w:val="center"/>
              <w:rPr>
                <w:rFonts w:eastAsia="標楷體"/>
              </w:rPr>
            </w:pPr>
            <w:r w:rsidRPr="0095356E">
              <w:rPr>
                <w:rFonts w:eastAsia="標楷體" w:hAnsi="標楷體"/>
              </w:rPr>
              <w:t>處理單位</w:t>
            </w:r>
          </w:p>
        </w:tc>
        <w:tc>
          <w:tcPr>
            <w:tcW w:w="3448" w:type="dxa"/>
            <w:tcBorders>
              <w:top w:val="double" w:sz="4" w:space="0" w:color="auto"/>
              <w:bottom w:val="double" w:sz="4" w:space="0" w:color="auto"/>
              <w:right w:val="double" w:sz="4" w:space="0" w:color="auto"/>
            </w:tcBorders>
            <w:vAlign w:val="center"/>
          </w:tcPr>
          <w:p w:rsidR="004C0A5A" w:rsidRPr="0095356E" w:rsidRDefault="004C0A5A" w:rsidP="0095356E">
            <w:pPr>
              <w:jc w:val="center"/>
              <w:rPr>
                <w:rFonts w:eastAsia="標楷體"/>
              </w:rPr>
            </w:pPr>
            <w:r w:rsidRPr="0095356E">
              <w:rPr>
                <w:rFonts w:eastAsia="標楷體" w:hAnsi="標楷體"/>
              </w:rPr>
              <w:t>處理情形</w:t>
            </w:r>
          </w:p>
        </w:tc>
      </w:tr>
      <w:tr w:rsidR="006E4CD1" w:rsidRPr="0095356E" w:rsidTr="000C329F">
        <w:trPr>
          <w:trHeight w:val="1701"/>
        </w:trPr>
        <w:tc>
          <w:tcPr>
            <w:tcW w:w="793" w:type="dxa"/>
            <w:tcBorders>
              <w:top w:val="double" w:sz="4" w:space="0" w:color="auto"/>
              <w:left w:val="double" w:sz="4" w:space="0" w:color="auto"/>
            </w:tcBorders>
            <w:vAlign w:val="center"/>
          </w:tcPr>
          <w:p w:rsidR="006E4CD1" w:rsidRPr="0095356E" w:rsidRDefault="006E4CD1" w:rsidP="006E4CD1">
            <w:pPr>
              <w:jc w:val="center"/>
              <w:rPr>
                <w:rFonts w:eastAsia="標楷體"/>
              </w:rPr>
            </w:pPr>
            <w:r w:rsidRPr="0095356E">
              <w:rPr>
                <w:rFonts w:eastAsia="標楷體" w:hint="eastAsia"/>
              </w:rPr>
              <w:t>1</w:t>
            </w:r>
          </w:p>
        </w:tc>
        <w:tc>
          <w:tcPr>
            <w:tcW w:w="2914" w:type="dxa"/>
            <w:tcBorders>
              <w:top w:val="double" w:sz="4" w:space="0" w:color="auto"/>
            </w:tcBorders>
            <w:vAlign w:val="center"/>
          </w:tcPr>
          <w:p w:rsidR="006E4CD1" w:rsidRPr="0095356E" w:rsidRDefault="006E4CD1" w:rsidP="006E4CD1">
            <w:pPr>
              <w:jc w:val="both"/>
              <w:rPr>
                <w:rFonts w:eastAsia="標楷體"/>
              </w:rPr>
            </w:pPr>
            <w:r>
              <w:rPr>
                <w:rFonts w:eastAsia="標楷體" w:hint="eastAsia"/>
              </w:rPr>
              <w:t>綜高畢業條件較嚴苛，請學校盡力協助讓同學們能順利畢業，例如多開自學班。</w:t>
            </w:r>
          </w:p>
        </w:tc>
        <w:tc>
          <w:tcPr>
            <w:tcW w:w="1266" w:type="dxa"/>
            <w:tcBorders>
              <w:top w:val="double" w:sz="4" w:space="0" w:color="auto"/>
            </w:tcBorders>
            <w:vAlign w:val="center"/>
          </w:tcPr>
          <w:p w:rsidR="006E4CD1" w:rsidRPr="0095356E" w:rsidRDefault="006E4CD1" w:rsidP="006E4CD1">
            <w:pPr>
              <w:jc w:val="center"/>
              <w:rPr>
                <w:rFonts w:eastAsia="標楷體"/>
              </w:rPr>
            </w:pPr>
            <w:r>
              <w:rPr>
                <w:rFonts w:eastAsia="標楷體" w:hint="eastAsia"/>
              </w:rPr>
              <w:t>綜高三愛</w:t>
            </w:r>
          </w:p>
        </w:tc>
        <w:tc>
          <w:tcPr>
            <w:tcW w:w="1266" w:type="dxa"/>
            <w:tcBorders>
              <w:top w:val="double" w:sz="4" w:space="0" w:color="auto"/>
            </w:tcBorders>
            <w:vAlign w:val="center"/>
          </w:tcPr>
          <w:p w:rsidR="006E4CD1" w:rsidRPr="0095356E" w:rsidRDefault="006E4CD1" w:rsidP="006E4CD1">
            <w:pPr>
              <w:jc w:val="center"/>
              <w:rPr>
                <w:rFonts w:eastAsia="標楷體"/>
              </w:rPr>
            </w:pPr>
            <w:r>
              <w:rPr>
                <w:rFonts w:eastAsia="標楷體" w:hint="eastAsia"/>
              </w:rPr>
              <w:t>教務處</w:t>
            </w:r>
          </w:p>
        </w:tc>
        <w:tc>
          <w:tcPr>
            <w:tcW w:w="3448" w:type="dxa"/>
            <w:tcBorders>
              <w:top w:val="double" w:sz="4" w:space="0" w:color="auto"/>
              <w:right w:val="double" w:sz="4" w:space="0" w:color="auto"/>
            </w:tcBorders>
            <w:vAlign w:val="center"/>
          </w:tcPr>
          <w:p w:rsidR="006E4CD1" w:rsidRPr="0095356E" w:rsidRDefault="00D745BF" w:rsidP="000C329F">
            <w:pPr>
              <w:jc w:val="both"/>
              <w:rPr>
                <w:rFonts w:eastAsia="標楷體"/>
              </w:rPr>
            </w:pPr>
            <w:r w:rsidRPr="00D745BF">
              <w:rPr>
                <w:rFonts w:eastAsia="標楷體" w:hint="eastAsia"/>
              </w:rPr>
              <w:t>重修班已有開設部分綜高的自學班，六月份亦會針對高三增開重修自學班，以利綜高學生畢業。</w:t>
            </w:r>
          </w:p>
        </w:tc>
      </w:tr>
      <w:tr w:rsidR="006E4CD1" w:rsidRPr="0095356E" w:rsidTr="000C329F">
        <w:trPr>
          <w:trHeight w:val="1701"/>
        </w:trPr>
        <w:tc>
          <w:tcPr>
            <w:tcW w:w="793" w:type="dxa"/>
            <w:tcBorders>
              <w:top w:val="single" w:sz="4" w:space="0" w:color="auto"/>
              <w:left w:val="double" w:sz="4" w:space="0" w:color="auto"/>
            </w:tcBorders>
            <w:vAlign w:val="center"/>
          </w:tcPr>
          <w:p w:rsidR="006E4CD1" w:rsidRPr="0095356E" w:rsidRDefault="006E4CD1" w:rsidP="006E4CD1">
            <w:pPr>
              <w:jc w:val="center"/>
              <w:rPr>
                <w:rFonts w:eastAsia="標楷體"/>
              </w:rPr>
            </w:pPr>
            <w:r w:rsidRPr="0095356E">
              <w:rPr>
                <w:rFonts w:eastAsia="標楷體" w:hint="eastAsia"/>
              </w:rPr>
              <w:t>2</w:t>
            </w:r>
          </w:p>
        </w:tc>
        <w:tc>
          <w:tcPr>
            <w:tcW w:w="2914" w:type="dxa"/>
            <w:tcBorders>
              <w:top w:val="single" w:sz="4" w:space="0" w:color="auto"/>
            </w:tcBorders>
            <w:vAlign w:val="center"/>
          </w:tcPr>
          <w:p w:rsidR="006E4CD1" w:rsidRPr="0095356E" w:rsidRDefault="006E4CD1" w:rsidP="006E4CD1">
            <w:pPr>
              <w:jc w:val="both"/>
              <w:rPr>
                <w:rFonts w:eastAsia="標楷體"/>
              </w:rPr>
            </w:pPr>
            <w:r>
              <w:rPr>
                <w:rFonts w:eastAsia="標楷體" w:hint="eastAsia"/>
              </w:rPr>
              <w:t>重修班開得太少，希望開班的班數能足夠讓所有同學都選到課。</w:t>
            </w:r>
          </w:p>
        </w:tc>
        <w:tc>
          <w:tcPr>
            <w:tcW w:w="1266" w:type="dxa"/>
            <w:tcBorders>
              <w:top w:val="single" w:sz="4" w:space="0" w:color="auto"/>
            </w:tcBorders>
            <w:vAlign w:val="center"/>
          </w:tcPr>
          <w:p w:rsidR="006E4CD1" w:rsidRPr="0095356E" w:rsidRDefault="006E4CD1" w:rsidP="00905C17">
            <w:pPr>
              <w:jc w:val="center"/>
              <w:rPr>
                <w:rFonts w:eastAsia="標楷體"/>
              </w:rPr>
            </w:pPr>
            <w:r>
              <w:rPr>
                <w:rFonts w:eastAsia="標楷體" w:hint="eastAsia"/>
              </w:rPr>
              <w:t>機械一甲</w:t>
            </w:r>
          </w:p>
        </w:tc>
        <w:tc>
          <w:tcPr>
            <w:tcW w:w="1266" w:type="dxa"/>
            <w:tcBorders>
              <w:top w:val="single" w:sz="4" w:space="0" w:color="auto"/>
            </w:tcBorders>
            <w:vAlign w:val="center"/>
          </w:tcPr>
          <w:p w:rsidR="006E4CD1" w:rsidRPr="0095356E" w:rsidRDefault="006E4CD1" w:rsidP="00905C17">
            <w:pPr>
              <w:jc w:val="center"/>
              <w:rPr>
                <w:rFonts w:eastAsia="標楷體"/>
              </w:rPr>
            </w:pPr>
            <w:r>
              <w:rPr>
                <w:rFonts w:eastAsia="標楷體" w:hint="eastAsia"/>
              </w:rPr>
              <w:t>教務處</w:t>
            </w:r>
          </w:p>
        </w:tc>
        <w:tc>
          <w:tcPr>
            <w:tcW w:w="3448" w:type="dxa"/>
            <w:tcBorders>
              <w:top w:val="single" w:sz="4" w:space="0" w:color="auto"/>
              <w:right w:val="double" w:sz="4" w:space="0" w:color="auto"/>
            </w:tcBorders>
            <w:vAlign w:val="center"/>
          </w:tcPr>
          <w:p w:rsidR="006E4CD1" w:rsidRPr="0095356E" w:rsidRDefault="00D745BF" w:rsidP="000C329F">
            <w:pPr>
              <w:jc w:val="both"/>
              <w:rPr>
                <w:rFonts w:eastAsia="標楷體"/>
              </w:rPr>
            </w:pPr>
            <w:r w:rsidRPr="00D745BF">
              <w:rPr>
                <w:rFonts w:eastAsia="標楷體" w:hint="eastAsia"/>
              </w:rPr>
              <w:t>重修班開課會盡量滿足大部分學生的需求，若遞補人數過多，會協調相關科別，請老師於本學期或下學期增開重修班。</w:t>
            </w:r>
          </w:p>
        </w:tc>
      </w:tr>
      <w:tr w:rsidR="006E4CD1" w:rsidRPr="0095356E" w:rsidTr="000C329F">
        <w:trPr>
          <w:trHeight w:val="1701"/>
        </w:trPr>
        <w:tc>
          <w:tcPr>
            <w:tcW w:w="793" w:type="dxa"/>
            <w:tcBorders>
              <w:top w:val="single" w:sz="4" w:space="0" w:color="auto"/>
              <w:left w:val="double" w:sz="4" w:space="0" w:color="auto"/>
            </w:tcBorders>
            <w:vAlign w:val="center"/>
          </w:tcPr>
          <w:p w:rsidR="006E4CD1" w:rsidRPr="0095356E" w:rsidRDefault="00976AB4" w:rsidP="0095356E">
            <w:pPr>
              <w:jc w:val="center"/>
              <w:rPr>
                <w:rFonts w:eastAsia="標楷體"/>
              </w:rPr>
            </w:pPr>
            <w:r>
              <w:rPr>
                <w:rFonts w:eastAsia="標楷體" w:hint="eastAsia"/>
              </w:rPr>
              <w:t>3</w:t>
            </w:r>
          </w:p>
        </w:tc>
        <w:tc>
          <w:tcPr>
            <w:tcW w:w="2914" w:type="dxa"/>
            <w:tcBorders>
              <w:top w:val="single" w:sz="4" w:space="0" w:color="auto"/>
            </w:tcBorders>
            <w:vAlign w:val="center"/>
          </w:tcPr>
          <w:p w:rsidR="006E4CD1" w:rsidRPr="0095356E" w:rsidRDefault="006E4CD1" w:rsidP="006E4CD1">
            <w:pPr>
              <w:jc w:val="both"/>
              <w:rPr>
                <w:rFonts w:eastAsia="標楷體"/>
              </w:rPr>
            </w:pPr>
            <w:r>
              <w:rPr>
                <w:rFonts w:eastAsia="標楷體" w:hint="eastAsia"/>
              </w:rPr>
              <w:t>補救教學在人數不足的情況下，希望可以併班。</w:t>
            </w:r>
          </w:p>
        </w:tc>
        <w:tc>
          <w:tcPr>
            <w:tcW w:w="1266" w:type="dxa"/>
            <w:tcBorders>
              <w:top w:val="single" w:sz="4" w:space="0" w:color="auto"/>
            </w:tcBorders>
            <w:vAlign w:val="center"/>
          </w:tcPr>
          <w:p w:rsidR="006E4CD1" w:rsidRPr="0095356E" w:rsidRDefault="006E4CD1" w:rsidP="00905C17">
            <w:pPr>
              <w:jc w:val="center"/>
              <w:rPr>
                <w:rFonts w:eastAsia="標楷體"/>
              </w:rPr>
            </w:pPr>
            <w:r>
              <w:rPr>
                <w:rFonts w:eastAsia="標楷體" w:hint="eastAsia"/>
              </w:rPr>
              <w:t>機械一甲</w:t>
            </w:r>
          </w:p>
        </w:tc>
        <w:tc>
          <w:tcPr>
            <w:tcW w:w="1266" w:type="dxa"/>
            <w:tcBorders>
              <w:top w:val="single" w:sz="4" w:space="0" w:color="auto"/>
            </w:tcBorders>
            <w:vAlign w:val="center"/>
          </w:tcPr>
          <w:p w:rsidR="006E4CD1" w:rsidRPr="0095356E" w:rsidRDefault="006E4CD1" w:rsidP="00905C17">
            <w:pPr>
              <w:jc w:val="center"/>
              <w:rPr>
                <w:rFonts w:eastAsia="標楷體"/>
              </w:rPr>
            </w:pPr>
            <w:r>
              <w:rPr>
                <w:rFonts w:eastAsia="標楷體" w:hint="eastAsia"/>
              </w:rPr>
              <w:t>教務處</w:t>
            </w:r>
          </w:p>
        </w:tc>
        <w:tc>
          <w:tcPr>
            <w:tcW w:w="3448" w:type="dxa"/>
            <w:tcBorders>
              <w:top w:val="single" w:sz="4" w:space="0" w:color="auto"/>
              <w:right w:val="double" w:sz="4" w:space="0" w:color="auto"/>
            </w:tcBorders>
            <w:vAlign w:val="center"/>
          </w:tcPr>
          <w:p w:rsidR="00D745BF" w:rsidRPr="00D745BF" w:rsidRDefault="00D745BF" w:rsidP="000C329F">
            <w:pPr>
              <w:jc w:val="both"/>
              <w:rPr>
                <w:rFonts w:eastAsia="標楷體"/>
              </w:rPr>
            </w:pPr>
            <w:r w:rsidRPr="00D745BF">
              <w:rPr>
                <w:rFonts w:eastAsia="標楷體" w:hint="eastAsia"/>
              </w:rPr>
              <w:t>可以併班，但考量班級空間及課桌椅限制，併班人數以不超過</w:t>
            </w:r>
            <w:r w:rsidRPr="00D745BF">
              <w:rPr>
                <w:rFonts w:eastAsia="標楷體" w:hint="eastAsia"/>
              </w:rPr>
              <w:t>40</w:t>
            </w:r>
            <w:r w:rsidRPr="00D745BF">
              <w:rPr>
                <w:rFonts w:eastAsia="標楷體" w:hint="eastAsia"/>
              </w:rPr>
              <w:t>人為原則。</w:t>
            </w:r>
          </w:p>
          <w:p w:rsidR="006E4CD1" w:rsidRPr="0095356E" w:rsidRDefault="00D745BF" w:rsidP="000C329F">
            <w:pPr>
              <w:jc w:val="both"/>
              <w:rPr>
                <w:rFonts w:eastAsia="標楷體"/>
              </w:rPr>
            </w:pPr>
            <w:r w:rsidRPr="00D745BF">
              <w:rPr>
                <w:rFonts w:eastAsia="標楷體" w:hint="eastAsia"/>
              </w:rPr>
              <w:t>若人數超過</w:t>
            </w:r>
            <w:r w:rsidRPr="00D745BF">
              <w:rPr>
                <w:rFonts w:eastAsia="標楷體" w:hint="eastAsia"/>
              </w:rPr>
              <w:t>40</w:t>
            </w:r>
            <w:r w:rsidRPr="00D745BF">
              <w:rPr>
                <w:rFonts w:eastAsia="標楷體" w:hint="eastAsia"/>
              </w:rPr>
              <w:t>人，仍建議分班進行補救教學。</w:t>
            </w:r>
          </w:p>
        </w:tc>
      </w:tr>
      <w:tr w:rsidR="006E4CD1" w:rsidRPr="0095356E" w:rsidTr="000C329F">
        <w:trPr>
          <w:trHeight w:val="1701"/>
        </w:trPr>
        <w:tc>
          <w:tcPr>
            <w:tcW w:w="793" w:type="dxa"/>
            <w:tcBorders>
              <w:top w:val="single" w:sz="4" w:space="0" w:color="auto"/>
              <w:left w:val="double" w:sz="4" w:space="0" w:color="auto"/>
            </w:tcBorders>
            <w:vAlign w:val="center"/>
          </w:tcPr>
          <w:p w:rsidR="006E4CD1" w:rsidRPr="0095356E" w:rsidRDefault="00976AB4" w:rsidP="0095356E">
            <w:pPr>
              <w:jc w:val="center"/>
              <w:rPr>
                <w:rFonts w:eastAsia="標楷體"/>
              </w:rPr>
            </w:pPr>
            <w:r>
              <w:rPr>
                <w:rFonts w:eastAsia="標楷體" w:hint="eastAsia"/>
              </w:rPr>
              <w:t>4</w:t>
            </w:r>
          </w:p>
        </w:tc>
        <w:tc>
          <w:tcPr>
            <w:tcW w:w="2914" w:type="dxa"/>
            <w:tcBorders>
              <w:top w:val="single" w:sz="4" w:space="0" w:color="auto"/>
            </w:tcBorders>
            <w:vAlign w:val="center"/>
          </w:tcPr>
          <w:p w:rsidR="006E4CD1" w:rsidRPr="0095356E" w:rsidRDefault="006E4CD1" w:rsidP="006E4CD1">
            <w:pPr>
              <w:jc w:val="both"/>
              <w:rPr>
                <w:rFonts w:eastAsia="標楷體"/>
              </w:rPr>
            </w:pPr>
            <w:r>
              <w:rPr>
                <w:rFonts w:eastAsia="標楷體" w:hint="eastAsia"/>
              </w:rPr>
              <w:t>建議重補修課程可以多開名額。</w:t>
            </w:r>
          </w:p>
        </w:tc>
        <w:tc>
          <w:tcPr>
            <w:tcW w:w="1266" w:type="dxa"/>
            <w:tcBorders>
              <w:top w:val="single" w:sz="4" w:space="0" w:color="auto"/>
            </w:tcBorders>
            <w:vAlign w:val="center"/>
          </w:tcPr>
          <w:p w:rsidR="006E4CD1" w:rsidRPr="0095356E" w:rsidRDefault="006E4CD1" w:rsidP="006E4CD1">
            <w:pPr>
              <w:jc w:val="center"/>
              <w:rPr>
                <w:rFonts w:eastAsia="標楷體"/>
              </w:rPr>
            </w:pPr>
            <w:r>
              <w:rPr>
                <w:rFonts w:eastAsia="標楷體" w:hint="eastAsia"/>
              </w:rPr>
              <w:t>綜高一仁</w:t>
            </w:r>
          </w:p>
        </w:tc>
        <w:tc>
          <w:tcPr>
            <w:tcW w:w="1266" w:type="dxa"/>
            <w:tcBorders>
              <w:top w:val="single" w:sz="4" w:space="0" w:color="auto"/>
            </w:tcBorders>
            <w:vAlign w:val="center"/>
          </w:tcPr>
          <w:p w:rsidR="006E4CD1" w:rsidRPr="0095356E" w:rsidRDefault="006E4CD1" w:rsidP="006E4CD1">
            <w:pPr>
              <w:jc w:val="center"/>
              <w:rPr>
                <w:rFonts w:eastAsia="標楷體"/>
              </w:rPr>
            </w:pPr>
            <w:r>
              <w:rPr>
                <w:rFonts w:eastAsia="標楷體" w:hint="eastAsia"/>
              </w:rPr>
              <w:t>教務處</w:t>
            </w:r>
          </w:p>
        </w:tc>
        <w:tc>
          <w:tcPr>
            <w:tcW w:w="3448" w:type="dxa"/>
            <w:tcBorders>
              <w:top w:val="single" w:sz="4" w:space="0" w:color="auto"/>
              <w:right w:val="double" w:sz="4" w:space="0" w:color="auto"/>
            </w:tcBorders>
            <w:vAlign w:val="center"/>
          </w:tcPr>
          <w:p w:rsidR="006E4CD1" w:rsidRPr="0095356E" w:rsidRDefault="00D745BF" w:rsidP="000C329F">
            <w:pPr>
              <w:jc w:val="both"/>
              <w:rPr>
                <w:rFonts w:eastAsia="標楷體"/>
              </w:rPr>
            </w:pPr>
            <w:r w:rsidRPr="00D745BF">
              <w:rPr>
                <w:rFonts w:eastAsia="標楷體" w:hint="eastAsia"/>
              </w:rPr>
              <w:t>考量學生學習空間及班級課桌椅限制，人數以</w:t>
            </w:r>
            <w:r w:rsidRPr="00D745BF">
              <w:rPr>
                <w:rFonts w:eastAsia="標楷體" w:hint="eastAsia"/>
              </w:rPr>
              <w:t>38</w:t>
            </w:r>
            <w:r w:rsidRPr="00D745BF">
              <w:rPr>
                <w:rFonts w:eastAsia="標楷體" w:hint="eastAsia"/>
              </w:rPr>
              <w:t>人為原則。若遞補人數過多，會協調相關科別，請老師於本學期或下學期增開重修班。</w:t>
            </w:r>
          </w:p>
        </w:tc>
      </w:tr>
      <w:tr w:rsidR="006E4CD1" w:rsidRPr="0095356E" w:rsidTr="000C329F">
        <w:trPr>
          <w:trHeight w:val="1701"/>
        </w:trPr>
        <w:tc>
          <w:tcPr>
            <w:tcW w:w="793" w:type="dxa"/>
            <w:tcBorders>
              <w:top w:val="single" w:sz="4" w:space="0" w:color="auto"/>
              <w:left w:val="double" w:sz="4" w:space="0" w:color="auto"/>
            </w:tcBorders>
            <w:vAlign w:val="center"/>
          </w:tcPr>
          <w:p w:rsidR="006E4CD1" w:rsidRPr="0095356E" w:rsidRDefault="00976AB4" w:rsidP="0095356E">
            <w:pPr>
              <w:jc w:val="center"/>
              <w:rPr>
                <w:rFonts w:eastAsia="標楷體"/>
              </w:rPr>
            </w:pPr>
            <w:r>
              <w:rPr>
                <w:rFonts w:eastAsia="標楷體" w:hint="eastAsia"/>
              </w:rPr>
              <w:t>5</w:t>
            </w:r>
          </w:p>
        </w:tc>
        <w:tc>
          <w:tcPr>
            <w:tcW w:w="2914" w:type="dxa"/>
            <w:tcBorders>
              <w:top w:val="single" w:sz="4" w:space="0" w:color="auto"/>
            </w:tcBorders>
            <w:vAlign w:val="center"/>
          </w:tcPr>
          <w:p w:rsidR="006E4CD1" w:rsidRPr="0095356E" w:rsidRDefault="006E4CD1" w:rsidP="006E4CD1">
            <w:pPr>
              <w:jc w:val="both"/>
              <w:rPr>
                <w:rFonts w:eastAsia="標楷體"/>
              </w:rPr>
            </w:pPr>
            <w:r>
              <w:rPr>
                <w:rFonts w:eastAsia="標楷體"/>
              </w:rPr>
              <w:t>學生個資是否有外洩？家裡人還不知道學生上哪一科之前就已經接到補習班的電話。</w:t>
            </w:r>
          </w:p>
        </w:tc>
        <w:tc>
          <w:tcPr>
            <w:tcW w:w="1266" w:type="dxa"/>
            <w:tcBorders>
              <w:top w:val="single" w:sz="4" w:space="0" w:color="auto"/>
            </w:tcBorders>
            <w:vAlign w:val="center"/>
          </w:tcPr>
          <w:p w:rsidR="006E4CD1" w:rsidRPr="0095356E" w:rsidRDefault="006E4CD1" w:rsidP="006E4CD1">
            <w:pPr>
              <w:jc w:val="center"/>
              <w:rPr>
                <w:rFonts w:eastAsia="標楷體"/>
              </w:rPr>
            </w:pPr>
            <w:r>
              <w:rPr>
                <w:rFonts w:eastAsia="標楷體"/>
              </w:rPr>
              <w:t>控制一甲</w:t>
            </w:r>
          </w:p>
        </w:tc>
        <w:tc>
          <w:tcPr>
            <w:tcW w:w="1266" w:type="dxa"/>
            <w:tcBorders>
              <w:top w:val="single" w:sz="4" w:space="0" w:color="auto"/>
            </w:tcBorders>
            <w:vAlign w:val="center"/>
          </w:tcPr>
          <w:p w:rsidR="006E4CD1" w:rsidRPr="0095356E" w:rsidRDefault="00976AB4" w:rsidP="006E4CD1">
            <w:pPr>
              <w:jc w:val="center"/>
              <w:rPr>
                <w:rFonts w:eastAsia="標楷體"/>
              </w:rPr>
            </w:pPr>
            <w:r>
              <w:rPr>
                <w:rFonts w:eastAsia="標楷體"/>
              </w:rPr>
              <w:t>教務處</w:t>
            </w:r>
          </w:p>
        </w:tc>
        <w:tc>
          <w:tcPr>
            <w:tcW w:w="3448" w:type="dxa"/>
            <w:tcBorders>
              <w:top w:val="single" w:sz="4" w:space="0" w:color="auto"/>
              <w:right w:val="double" w:sz="4" w:space="0" w:color="auto"/>
            </w:tcBorders>
            <w:vAlign w:val="center"/>
          </w:tcPr>
          <w:p w:rsidR="006E4CD1" w:rsidRPr="0095356E" w:rsidRDefault="00D745BF" w:rsidP="000C329F">
            <w:pPr>
              <w:jc w:val="both"/>
              <w:rPr>
                <w:rFonts w:eastAsia="標楷體"/>
              </w:rPr>
            </w:pPr>
            <w:r w:rsidRPr="00D745BF">
              <w:rPr>
                <w:rFonts w:eastAsia="標楷體" w:hint="eastAsia"/>
              </w:rPr>
              <w:t>本校絕不會將學生個資交給補習班或與學生不相關之人士。</w:t>
            </w:r>
          </w:p>
        </w:tc>
      </w:tr>
      <w:tr w:rsidR="00D60EC7" w:rsidRPr="0095356E" w:rsidTr="00905C17">
        <w:trPr>
          <w:trHeight w:val="1701"/>
        </w:trPr>
        <w:tc>
          <w:tcPr>
            <w:tcW w:w="793" w:type="dxa"/>
            <w:tcBorders>
              <w:top w:val="single" w:sz="4" w:space="0" w:color="auto"/>
              <w:left w:val="double" w:sz="4" w:space="0" w:color="auto"/>
            </w:tcBorders>
            <w:vAlign w:val="center"/>
          </w:tcPr>
          <w:p w:rsidR="00D60EC7" w:rsidRDefault="00D60EC7" w:rsidP="0095356E">
            <w:pPr>
              <w:jc w:val="center"/>
              <w:rPr>
                <w:rFonts w:eastAsia="標楷體"/>
              </w:rPr>
            </w:pPr>
            <w:r>
              <w:rPr>
                <w:rFonts w:eastAsia="標楷體" w:hint="eastAsia"/>
              </w:rPr>
              <w:t>6</w:t>
            </w:r>
          </w:p>
        </w:tc>
        <w:tc>
          <w:tcPr>
            <w:tcW w:w="2914" w:type="dxa"/>
            <w:tcBorders>
              <w:top w:val="single" w:sz="4" w:space="0" w:color="auto"/>
            </w:tcBorders>
            <w:vAlign w:val="center"/>
          </w:tcPr>
          <w:p w:rsidR="00D60EC7" w:rsidRPr="0095356E" w:rsidRDefault="00D60EC7" w:rsidP="00F258EF">
            <w:pPr>
              <w:jc w:val="both"/>
              <w:rPr>
                <w:rFonts w:eastAsia="標楷體"/>
              </w:rPr>
            </w:pPr>
            <w:r>
              <w:rPr>
                <w:rFonts w:eastAsia="標楷體" w:hint="eastAsia"/>
              </w:rPr>
              <w:t>班上的板擦機建議能否換成電動吸粉塵式。</w:t>
            </w:r>
          </w:p>
        </w:tc>
        <w:tc>
          <w:tcPr>
            <w:tcW w:w="1266" w:type="dxa"/>
            <w:tcBorders>
              <w:top w:val="single" w:sz="4" w:space="0" w:color="auto"/>
            </w:tcBorders>
            <w:vAlign w:val="center"/>
          </w:tcPr>
          <w:p w:rsidR="00D60EC7" w:rsidRPr="0095356E" w:rsidRDefault="00D60EC7" w:rsidP="00F258EF">
            <w:pPr>
              <w:jc w:val="center"/>
              <w:rPr>
                <w:rFonts w:eastAsia="標楷體"/>
              </w:rPr>
            </w:pPr>
            <w:r>
              <w:rPr>
                <w:rFonts w:eastAsia="標楷體" w:hint="eastAsia"/>
              </w:rPr>
              <w:t>建築一乙</w:t>
            </w:r>
          </w:p>
        </w:tc>
        <w:tc>
          <w:tcPr>
            <w:tcW w:w="1266" w:type="dxa"/>
            <w:tcBorders>
              <w:top w:val="single" w:sz="4" w:space="0" w:color="auto"/>
            </w:tcBorders>
            <w:vAlign w:val="center"/>
          </w:tcPr>
          <w:p w:rsidR="00D60EC7" w:rsidRPr="0095356E" w:rsidRDefault="002374A1" w:rsidP="00F258EF">
            <w:pPr>
              <w:jc w:val="center"/>
              <w:rPr>
                <w:rFonts w:eastAsia="標楷體"/>
              </w:rPr>
            </w:pPr>
            <w:r>
              <w:rPr>
                <w:rFonts w:eastAsia="標楷體"/>
              </w:rPr>
              <w:t>教</w:t>
            </w:r>
            <w:r w:rsidR="00D60EC7">
              <w:rPr>
                <w:rFonts w:eastAsia="標楷體" w:hint="eastAsia"/>
              </w:rPr>
              <w:t>務處</w:t>
            </w:r>
          </w:p>
        </w:tc>
        <w:tc>
          <w:tcPr>
            <w:tcW w:w="3448" w:type="dxa"/>
            <w:tcBorders>
              <w:top w:val="single" w:sz="4" w:space="0" w:color="auto"/>
              <w:right w:val="double" w:sz="4" w:space="0" w:color="auto"/>
            </w:tcBorders>
          </w:tcPr>
          <w:p w:rsidR="00D60EC7" w:rsidRPr="0057033B" w:rsidRDefault="0057033B" w:rsidP="0057033B">
            <w:pPr>
              <w:jc w:val="both"/>
              <w:rPr>
                <w:rFonts w:eastAsia="標楷體"/>
              </w:rPr>
            </w:pPr>
            <w:r w:rsidRPr="0057033B">
              <w:rPr>
                <w:rFonts w:eastAsia="標楷體"/>
              </w:rPr>
              <w:t>以前有使用過電動吸粉塵式</w:t>
            </w:r>
            <w:r>
              <w:rPr>
                <w:rFonts w:eastAsia="標楷體"/>
              </w:rPr>
              <w:t>的板擦機，</w:t>
            </w:r>
            <w:r w:rsidRPr="0057033B">
              <w:rPr>
                <w:rFonts w:eastAsia="標楷體"/>
              </w:rPr>
              <w:t>但使用久了效果並不彰</w:t>
            </w:r>
            <w:r>
              <w:rPr>
                <w:rFonts w:eastAsia="標楷體"/>
              </w:rPr>
              <w:t>，</w:t>
            </w:r>
            <w:r w:rsidRPr="0057033B">
              <w:rPr>
                <w:rFonts w:eastAsia="標楷體"/>
              </w:rPr>
              <w:t>目前教務處亦有</w:t>
            </w:r>
            <w:r>
              <w:rPr>
                <w:rFonts w:eastAsia="標楷體"/>
              </w:rPr>
              <w:t>在</w:t>
            </w:r>
            <w:r w:rsidRPr="0057033B">
              <w:rPr>
                <w:rFonts w:eastAsia="標楷體"/>
              </w:rPr>
              <w:t>尋找效果更好之板擦機以利教學使用</w:t>
            </w:r>
            <w:r>
              <w:rPr>
                <w:rFonts w:eastAsia="標楷體" w:hint="eastAsia"/>
              </w:rPr>
              <w:t>。</w:t>
            </w:r>
          </w:p>
        </w:tc>
      </w:tr>
      <w:tr w:rsidR="00D60EC7" w:rsidRPr="0095356E" w:rsidTr="00905C17">
        <w:trPr>
          <w:trHeight w:val="1701"/>
        </w:trPr>
        <w:tc>
          <w:tcPr>
            <w:tcW w:w="793" w:type="dxa"/>
            <w:tcBorders>
              <w:top w:val="single" w:sz="4" w:space="0" w:color="auto"/>
              <w:left w:val="double" w:sz="4" w:space="0" w:color="auto"/>
            </w:tcBorders>
            <w:vAlign w:val="center"/>
          </w:tcPr>
          <w:p w:rsidR="00D60EC7" w:rsidRPr="0095356E" w:rsidRDefault="00D60EC7" w:rsidP="0095356E">
            <w:pPr>
              <w:jc w:val="center"/>
              <w:rPr>
                <w:rFonts w:eastAsia="標楷體"/>
              </w:rPr>
            </w:pPr>
            <w:r>
              <w:rPr>
                <w:rFonts w:eastAsia="標楷體" w:hint="eastAsia"/>
              </w:rPr>
              <w:t>7</w:t>
            </w:r>
          </w:p>
        </w:tc>
        <w:tc>
          <w:tcPr>
            <w:tcW w:w="2914" w:type="dxa"/>
            <w:tcBorders>
              <w:top w:val="single" w:sz="4" w:space="0" w:color="auto"/>
            </w:tcBorders>
            <w:vAlign w:val="center"/>
          </w:tcPr>
          <w:p w:rsidR="00D60EC7" w:rsidRPr="0095356E" w:rsidRDefault="00D60EC7" w:rsidP="00976AB4">
            <w:pPr>
              <w:jc w:val="both"/>
              <w:rPr>
                <w:rFonts w:eastAsia="標楷體"/>
              </w:rPr>
            </w:pPr>
            <w:r w:rsidRPr="00976AB4">
              <w:rPr>
                <w:rFonts w:eastAsia="標楷體" w:hint="eastAsia"/>
              </w:rPr>
              <w:t>請校方制定手機管制規定，並於教室設置統一保管手機的櫃子</w:t>
            </w:r>
            <w:r>
              <w:rPr>
                <w:rFonts w:eastAsia="標楷體" w:hint="eastAsia"/>
              </w:rPr>
              <w:t>。</w:t>
            </w:r>
          </w:p>
        </w:tc>
        <w:tc>
          <w:tcPr>
            <w:tcW w:w="1266" w:type="dxa"/>
            <w:tcBorders>
              <w:top w:val="single" w:sz="4" w:space="0" w:color="auto"/>
            </w:tcBorders>
            <w:vAlign w:val="center"/>
          </w:tcPr>
          <w:p w:rsidR="00D60EC7" w:rsidRPr="0095356E" w:rsidRDefault="00D60EC7" w:rsidP="00905C17">
            <w:pPr>
              <w:jc w:val="center"/>
              <w:rPr>
                <w:rFonts w:eastAsia="標楷體"/>
              </w:rPr>
            </w:pPr>
            <w:r w:rsidRPr="00976AB4">
              <w:rPr>
                <w:rFonts w:eastAsia="標楷體" w:hint="eastAsia"/>
              </w:rPr>
              <w:t>綜高一愛</w:t>
            </w:r>
          </w:p>
        </w:tc>
        <w:tc>
          <w:tcPr>
            <w:tcW w:w="1266" w:type="dxa"/>
            <w:tcBorders>
              <w:top w:val="single" w:sz="4" w:space="0" w:color="auto"/>
            </w:tcBorders>
            <w:vAlign w:val="center"/>
          </w:tcPr>
          <w:p w:rsidR="00D60EC7" w:rsidRPr="0095356E" w:rsidRDefault="00D60EC7" w:rsidP="00905C17">
            <w:pPr>
              <w:jc w:val="center"/>
              <w:rPr>
                <w:rFonts w:eastAsia="標楷體"/>
              </w:rPr>
            </w:pPr>
            <w:r w:rsidRPr="00976AB4">
              <w:rPr>
                <w:rFonts w:eastAsia="標楷體" w:hint="eastAsia"/>
              </w:rPr>
              <w:t>學務處</w:t>
            </w:r>
          </w:p>
        </w:tc>
        <w:tc>
          <w:tcPr>
            <w:tcW w:w="3448" w:type="dxa"/>
            <w:vMerge w:val="restart"/>
            <w:tcBorders>
              <w:top w:val="single" w:sz="4" w:space="0" w:color="auto"/>
              <w:right w:val="double" w:sz="4" w:space="0" w:color="auto"/>
            </w:tcBorders>
          </w:tcPr>
          <w:p w:rsidR="00D60EC7" w:rsidRPr="00FD5065" w:rsidRDefault="00FD5065" w:rsidP="00FD5065">
            <w:pPr>
              <w:jc w:val="both"/>
              <w:rPr>
                <w:rFonts w:eastAsia="標楷體"/>
              </w:rPr>
            </w:pPr>
            <w:r>
              <w:rPr>
                <w:rFonts w:eastAsia="標楷體" w:hint="eastAsia"/>
              </w:rPr>
              <w:t>1.</w:t>
            </w:r>
            <w:r w:rsidR="00D60EC7" w:rsidRPr="00FD5065">
              <w:rPr>
                <w:rFonts w:eastAsia="標楷體" w:hint="eastAsia"/>
              </w:rPr>
              <w:t>法規上，手機為個人物品，學校可制定使用規範，但手機統一保管涉及個人財產，無法強制學生交出，相關案例在保管</w:t>
            </w:r>
            <w:r w:rsidR="00D60EC7" w:rsidRPr="00FD5065">
              <w:rPr>
                <w:rFonts w:eastAsia="標楷體" w:hint="eastAsia"/>
              </w:rPr>
              <w:lastRenderedPageBreak/>
              <w:t>損壞爭議難釐清。</w:t>
            </w:r>
          </w:p>
          <w:p w:rsidR="00D60EC7" w:rsidRPr="00FD5065" w:rsidRDefault="00FD5065" w:rsidP="00FD5065">
            <w:pPr>
              <w:jc w:val="both"/>
              <w:rPr>
                <w:rFonts w:eastAsia="標楷體"/>
              </w:rPr>
            </w:pPr>
            <w:r>
              <w:rPr>
                <w:rFonts w:eastAsia="標楷體" w:hint="eastAsia"/>
              </w:rPr>
              <w:t>2.</w:t>
            </w:r>
            <w:r w:rsidR="00D60EC7" w:rsidRPr="00FD5065">
              <w:rPr>
                <w:rFonts w:eastAsia="標楷體" w:hint="eastAsia"/>
              </w:rPr>
              <w:t>目前本校訂有學生通訊資訊設備管理要點，以規範學生到校使用規則。</w:t>
            </w:r>
          </w:p>
          <w:p w:rsidR="00D60EC7" w:rsidRPr="00FD5065" w:rsidRDefault="00FD5065" w:rsidP="00FD5065">
            <w:pPr>
              <w:jc w:val="both"/>
              <w:rPr>
                <w:rFonts w:eastAsia="標楷體"/>
              </w:rPr>
            </w:pPr>
            <w:r>
              <w:rPr>
                <w:rFonts w:eastAsia="標楷體" w:hint="eastAsia"/>
              </w:rPr>
              <w:t>3.</w:t>
            </w:r>
            <w:r w:rsidR="00D60EC7" w:rsidRPr="00FD5065">
              <w:rPr>
                <w:rFonts w:eastAsia="標楷體" w:hint="eastAsia"/>
              </w:rPr>
              <w:t>訂定全校執行收手機規定將邀集導師與家長代表等討論規範及共識。目前仍由各班經由班會規定與家長溝通執行。各班上課也因需要跑班</w:t>
            </w:r>
            <w:r w:rsidR="00D60EC7" w:rsidRPr="00FD5065">
              <w:rPr>
                <w:rFonts w:eastAsia="標楷體" w:hint="eastAsia"/>
              </w:rPr>
              <w:t>(</w:t>
            </w:r>
            <w:r w:rsidR="00D60EC7" w:rsidRPr="00FD5065">
              <w:rPr>
                <w:rFonts w:eastAsia="標楷體" w:hint="eastAsia"/>
              </w:rPr>
              <w:t>實習</w:t>
            </w:r>
            <w:r w:rsidR="00D60EC7" w:rsidRPr="00FD5065">
              <w:rPr>
                <w:rFonts w:eastAsia="標楷體" w:hint="eastAsia"/>
              </w:rPr>
              <w:t>)</w:t>
            </w:r>
            <w:r w:rsidR="00D60EC7" w:rsidRPr="00FD5065">
              <w:rPr>
                <w:rFonts w:eastAsia="標楷體" w:hint="eastAsia"/>
              </w:rPr>
              <w:t>，將再調查各班需求，若有共識，將請購設置，供班級使用。</w:t>
            </w:r>
          </w:p>
        </w:tc>
      </w:tr>
      <w:tr w:rsidR="00D60EC7" w:rsidRPr="0095356E" w:rsidTr="00122E13">
        <w:trPr>
          <w:trHeight w:val="1701"/>
        </w:trPr>
        <w:tc>
          <w:tcPr>
            <w:tcW w:w="793" w:type="dxa"/>
            <w:tcBorders>
              <w:top w:val="single" w:sz="4" w:space="0" w:color="auto"/>
              <w:left w:val="double" w:sz="4" w:space="0" w:color="auto"/>
            </w:tcBorders>
            <w:vAlign w:val="center"/>
          </w:tcPr>
          <w:p w:rsidR="00D60EC7" w:rsidRPr="0095356E" w:rsidRDefault="00D60EC7" w:rsidP="007B477B">
            <w:pPr>
              <w:jc w:val="center"/>
              <w:rPr>
                <w:rFonts w:eastAsia="標楷體"/>
              </w:rPr>
            </w:pPr>
            <w:r>
              <w:rPr>
                <w:rFonts w:eastAsia="標楷體" w:hint="eastAsia"/>
              </w:rPr>
              <w:lastRenderedPageBreak/>
              <w:t>8</w:t>
            </w:r>
          </w:p>
        </w:tc>
        <w:tc>
          <w:tcPr>
            <w:tcW w:w="2914" w:type="dxa"/>
            <w:tcBorders>
              <w:top w:val="single" w:sz="4" w:space="0" w:color="auto"/>
            </w:tcBorders>
            <w:vAlign w:val="center"/>
          </w:tcPr>
          <w:p w:rsidR="00D60EC7" w:rsidRPr="0095356E" w:rsidRDefault="00D60EC7" w:rsidP="006E4CD1">
            <w:pPr>
              <w:jc w:val="both"/>
              <w:rPr>
                <w:rFonts w:eastAsia="標楷體"/>
              </w:rPr>
            </w:pPr>
            <w:r w:rsidRPr="00976AB4">
              <w:rPr>
                <w:rFonts w:eastAsia="標楷體" w:hint="eastAsia"/>
              </w:rPr>
              <w:t>是否全校統一收手機</w:t>
            </w:r>
            <w:r>
              <w:rPr>
                <w:rFonts w:eastAsia="標楷體" w:hint="eastAsia"/>
              </w:rPr>
              <w:t>。</w:t>
            </w:r>
          </w:p>
        </w:tc>
        <w:tc>
          <w:tcPr>
            <w:tcW w:w="1266" w:type="dxa"/>
            <w:tcBorders>
              <w:top w:val="single" w:sz="4" w:space="0" w:color="auto"/>
            </w:tcBorders>
            <w:vAlign w:val="center"/>
          </w:tcPr>
          <w:p w:rsidR="00D60EC7" w:rsidRPr="0095356E" w:rsidRDefault="00D60EC7" w:rsidP="00905C17">
            <w:pPr>
              <w:jc w:val="center"/>
              <w:rPr>
                <w:rFonts w:eastAsia="標楷體"/>
              </w:rPr>
            </w:pPr>
            <w:r w:rsidRPr="00976AB4">
              <w:rPr>
                <w:rFonts w:eastAsia="標楷體" w:hint="eastAsia"/>
              </w:rPr>
              <w:t>綜高二仁</w:t>
            </w:r>
          </w:p>
        </w:tc>
        <w:tc>
          <w:tcPr>
            <w:tcW w:w="1266" w:type="dxa"/>
            <w:tcBorders>
              <w:top w:val="single" w:sz="4" w:space="0" w:color="auto"/>
            </w:tcBorders>
            <w:vAlign w:val="center"/>
          </w:tcPr>
          <w:p w:rsidR="00D60EC7" w:rsidRPr="0095356E" w:rsidRDefault="00D60EC7" w:rsidP="00905C17">
            <w:pPr>
              <w:jc w:val="center"/>
              <w:rPr>
                <w:rFonts w:eastAsia="標楷體"/>
              </w:rPr>
            </w:pPr>
            <w:r w:rsidRPr="00976AB4">
              <w:rPr>
                <w:rFonts w:eastAsia="標楷體" w:hint="eastAsia"/>
              </w:rPr>
              <w:t>學務處</w:t>
            </w:r>
          </w:p>
        </w:tc>
        <w:tc>
          <w:tcPr>
            <w:tcW w:w="3448" w:type="dxa"/>
            <w:vMerge/>
            <w:tcBorders>
              <w:right w:val="double" w:sz="4" w:space="0" w:color="auto"/>
            </w:tcBorders>
          </w:tcPr>
          <w:p w:rsidR="00D60EC7" w:rsidRPr="0095356E" w:rsidRDefault="00D60EC7" w:rsidP="0095356E">
            <w:pPr>
              <w:jc w:val="both"/>
              <w:rPr>
                <w:rFonts w:eastAsia="標楷體"/>
              </w:rPr>
            </w:pPr>
          </w:p>
        </w:tc>
      </w:tr>
      <w:tr w:rsidR="00D60EC7" w:rsidRPr="0095356E" w:rsidTr="00905C17">
        <w:trPr>
          <w:trHeight w:val="1701"/>
        </w:trPr>
        <w:tc>
          <w:tcPr>
            <w:tcW w:w="793" w:type="dxa"/>
            <w:tcBorders>
              <w:top w:val="single" w:sz="4" w:space="0" w:color="auto"/>
              <w:left w:val="double" w:sz="4" w:space="0" w:color="auto"/>
            </w:tcBorders>
            <w:vAlign w:val="center"/>
          </w:tcPr>
          <w:p w:rsidR="00D60EC7" w:rsidRPr="0095356E" w:rsidRDefault="00D60EC7" w:rsidP="007B477B">
            <w:pPr>
              <w:jc w:val="center"/>
              <w:rPr>
                <w:rFonts w:eastAsia="標楷體"/>
              </w:rPr>
            </w:pPr>
            <w:r>
              <w:rPr>
                <w:rFonts w:eastAsia="標楷體" w:hint="eastAsia"/>
              </w:rPr>
              <w:lastRenderedPageBreak/>
              <w:t>9</w:t>
            </w:r>
          </w:p>
        </w:tc>
        <w:tc>
          <w:tcPr>
            <w:tcW w:w="2914" w:type="dxa"/>
            <w:tcBorders>
              <w:top w:val="single" w:sz="4" w:space="0" w:color="auto"/>
            </w:tcBorders>
            <w:vAlign w:val="center"/>
          </w:tcPr>
          <w:p w:rsidR="00D60EC7" w:rsidRPr="0095356E" w:rsidRDefault="00D60EC7" w:rsidP="006E4CD1">
            <w:pPr>
              <w:jc w:val="both"/>
              <w:rPr>
                <w:rFonts w:eastAsia="標楷體"/>
              </w:rPr>
            </w:pPr>
            <w:r>
              <w:rPr>
                <w:rFonts w:eastAsia="標楷體" w:hint="eastAsia"/>
              </w:rPr>
              <w:t>請問學校六月辦理的日本國際教育旅行可否避開各科丙檢術科的時間。</w:t>
            </w:r>
          </w:p>
        </w:tc>
        <w:tc>
          <w:tcPr>
            <w:tcW w:w="1266" w:type="dxa"/>
            <w:tcBorders>
              <w:top w:val="single" w:sz="4" w:space="0" w:color="auto"/>
            </w:tcBorders>
            <w:vAlign w:val="center"/>
          </w:tcPr>
          <w:p w:rsidR="00D60EC7" w:rsidRPr="0095356E" w:rsidRDefault="00D60EC7" w:rsidP="006E4CD1">
            <w:pPr>
              <w:jc w:val="center"/>
              <w:rPr>
                <w:rFonts w:eastAsia="標楷體"/>
              </w:rPr>
            </w:pPr>
            <w:r>
              <w:rPr>
                <w:rFonts w:eastAsia="標楷體" w:hint="eastAsia"/>
              </w:rPr>
              <w:t>圖傳一甲</w:t>
            </w:r>
          </w:p>
        </w:tc>
        <w:tc>
          <w:tcPr>
            <w:tcW w:w="1266" w:type="dxa"/>
            <w:tcBorders>
              <w:top w:val="single" w:sz="4" w:space="0" w:color="auto"/>
            </w:tcBorders>
            <w:vAlign w:val="center"/>
          </w:tcPr>
          <w:p w:rsidR="00D60EC7" w:rsidRPr="0095356E" w:rsidRDefault="00D60EC7" w:rsidP="006E4CD1">
            <w:pPr>
              <w:jc w:val="center"/>
              <w:rPr>
                <w:rFonts w:eastAsia="標楷體"/>
              </w:rPr>
            </w:pPr>
            <w:r>
              <w:rPr>
                <w:rFonts w:eastAsia="標楷體" w:hint="eastAsia"/>
              </w:rPr>
              <w:t>學務處</w:t>
            </w:r>
          </w:p>
        </w:tc>
        <w:tc>
          <w:tcPr>
            <w:tcW w:w="3448" w:type="dxa"/>
            <w:tcBorders>
              <w:top w:val="single" w:sz="4" w:space="0" w:color="auto"/>
              <w:right w:val="double" w:sz="4" w:space="0" w:color="auto"/>
            </w:tcBorders>
          </w:tcPr>
          <w:p w:rsidR="00D60EC7" w:rsidRPr="0095356E" w:rsidRDefault="00D60EC7" w:rsidP="00F258EF">
            <w:pPr>
              <w:jc w:val="both"/>
              <w:rPr>
                <w:rFonts w:eastAsia="標楷體"/>
              </w:rPr>
            </w:pPr>
            <w:r>
              <w:rPr>
                <w:rFonts w:eastAsia="標楷體" w:hint="eastAsia"/>
              </w:rPr>
              <w:t>國際教育旅行配合日方交流學校及本校行事曆規劃，今年本校承、接辦教育局活動多為</w:t>
            </w:r>
            <w:r>
              <w:rPr>
                <w:rFonts w:eastAsia="標楷體" w:hint="eastAsia"/>
              </w:rPr>
              <w:t>5-6</w:t>
            </w:r>
            <w:r>
              <w:rPr>
                <w:rFonts w:eastAsia="標楷體" w:hint="eastAsia"/>
              </w:rPr>
              <w:t>月份。來年規劃國際教育旅行丙檢術科檢定時間列入考量，歡迎同學參加。</w:t>
            </w:r>
          </w:p>
        </w:tc>
      </w:tr>
      <w:tr w:rsidR="00D60EC7" w:rsidRPr="0095356E" w:rsidTr="00905C17">
        <w:trPr>
          <w:trHeight w:val="1701"/>
        </w:trPr>
        <w:tc>
          <w:tcPr>
            <w:tcW w:w="793" w:type="dxa"/>
            <w:tcBorders>
              <w:top w:val="single" w:sz="4" w:space="0" w:color="auto"/>
              <w:left w:val="double" w:sz="4" w:space="0" w:color="auto"/>
            </w:tcBorders>
            <w:vAlign w:val="center"/>
          </w:tcPr>
          <w:p w:rsidR="00D60EC7" w:rsidRPr="0095356E" w:rsidRDefault="00D60EC7" w:rsidP="0095356E">
            <w:pPr>
              <w:jc w:val="center"/>
              <w:rPr>
                <w:rFonts w:eastAsia="標楷體"/>
              </w:rPr>
            </w:pPr>
            <w:r>
              <w:rPr>
                <w:rFonts w:eastAsia="標楷體" w:hint="eastAsia"/>
              </w:rPr>
              <w:t>10</w:t>
            </w:r>
          </w:p>
        </w:tc>
        <w:tc>
          <w:tcPr>
            <w:tcW w:w="2914" w:type="dxa"/>
            <w:tcBorders>
              <w:top w:val="single" w:sz="4" w:space="0" w:color="auto"/>
            </w:tcBorders>
            <w:vAlign w:val="center"/>
          </w:tcPr>
          <w:p w:rsidR="00D60EC7" w:rsidRPr="00905C17" w:rsidRDefault="00D60EC7" w:rsidP="00905C17">
            <w:pPr>
              <w:jc w:val="both"/>
              <w:rPr>
                <w:rFonts w:eastAsia="標楷體"/>
              </w:rPr>
            </w:pPr>
            <w:r w:rsidRPr="00905C17">
              <w:rPr>
                <w:rFonts w:eastAsia="標楷體" w:hint="eastAsia"/>
              </w:rPr>
              <w:t>針對某些實習課程危險性較高之科別</w:t>
            </w:r>
            <w:r w:rsidRPr="00905C17">
              <w:rPr>
                <w:rFonts w:eastAsia="標楷體" w:hint="eastAsia"/>
              </w:rPr>
              <w:t>(</w:t>
            </w:r>
            <w:r w:rsidRPr="00905C17">
              <w:rPr>
                <w:rFonts w:eastAsia="標楷體" w:hint="eastAsia"/>
              </w:rPr>
              <w:t>如汽車科</w:t>
            </w:r>
            <w:r w:rsidRPr="00905C17">
              <w:rPr>
                <w:rFonts w:eastAsia="標楷體" w:hint="eastAsia"/>
              </w:rPr>
              <w:t>)</w:t>
            </w:r>
            <w:r w:rsidRPr="00905C17">
              <w:rPr>
                <w:rFonts w:eastAsia="標楷體" w:hint="eastAsia"/>
              </w:rPr>
              <w:t>，建議校方統一購買工作服與工作鞋。</w:t>
            </w:r>
          </w:p>
        </w:tc>
        <w:tc>
          <w:tcPr>
            <w:tcW w:w="1266" w:type="dxa"/>
            <w:tcBorders>
              <w:top w:val="single" w:sz="4" w:space="0" w:color="auto"/>
            </w:tcBorders>
            <w:vAlign w:val="center"/>
          </w:tcPr>
          <w:p w:rsidR="00D60EC7" w:rsidRPr="00905C17" w:rsidRDefault="00D60EC7" w:rsidP="00905C17">
            <w:pPr>
              <w:jc w:val="center"/>
              <w:rPr>
                <w:rFonts w:eastAsia="標楷體"/>
              </w:rPr>
            </w:pPr>
            <w:r w:rsidRPr="00905C17">
              <w:rPr>
                <w:rFonts w:eastAsia="標楷體" w:hint="eastAsia"/>
              </w:rPr>
              <w:t>汽車一乙</w:t>
            </w:r>
          </w:p>
        </w:tc>
        <w:tc>
          <w:tcPr>
            <w:tcW w:w="1266" w:type="dxa"/>
            <w:tcBorders>
              <w:top w:val="single" w:sz="4" w:space="0" w:color="auto"/>
            </w:tcBorders>
            <w:vAlign w:val="center"/>
          </w:tcPr>
          <w:p w:rsidR="00D60EC7" w:rsidRPr="00905C17" w:rsidRDefault="00D60EC7" w:rsidP="00905C17">
            <w:pPr>
              <w:jc w:val="center"/>
              <w:rPr>
                <w:rFonts w:eastAsia="標楷體"/>
              </w:rPr>
            </w:pPr>
            <w:r w:rsidRPr="00905C17">
              <w:rPr>
                <w:rFonts w:eastAsia="標楷體" w:hint="eastAsia"/>
              </w:rPr>
              <w:t>實習處</w:t>
            </w:r>
          </w:p>
        </w:tc>
        <w:tc>
          <w:tcPr>
            <w:tcW w:w="3448" w:type="dxa"/>
            <w:tcBorders>
              <w:top w:val="single" w:sz="4" w:space="0" w:color="auto"/>
              <w:right w:val="double" w:sz="4" w:space="0" w:color="auto"/>
            </w:tcBorders>
          </w:tcPr>
          <w:p w:rsidR="00D60EC7" w:rsidRPr="0095356E" w:rsidRDefault="00D60EC7" w:rsidP="006A54C1">
            <w:pPr>
              <w:jc w:val="both"/>
              <w:rPr>
                <w:rFonts w:eastAsia="標楷體"/>
              </w:rPr>
            </w:pPr>
            <w:r w:rsidRPr="006A54C1">
              <w:rPr>
                <w:rFonts w:eastAsia="標楷體" w:hint="eastAsia"/>
              </w:rPr>
              <w:t>列入來年優先辦理事項，並請汽車科先行考量工作服</w:t>
            </w:r>
            <w:r>
              <w:rPr>
                <w:rFonts w:eastAsia="標楷體" w:hint="eastAsia"/>
              </w:rPr>
              <w:t>、</w:t>
            </w:r>
            <w:r w:rsidRPr="006A54C1">
              <w:rPr>
                <w:rFonts w:eastAsia="標楷體" w:hint="eastAsia"/>
              </w:rPr>
              <w:t>工作鞋樣式與未來學生穿著之管理，如可行後，擬於新學期實施。</w:t>
            </w:r>
          </w:p>
        </w:tc>
      </w:tr>
      <w:tr w:rsidR="00D60EC7" w:rsidRPr="0095356E" w:rsidTr="00F7570A">
        <w:trPr>
          <w:trHeight w:val="1701"/>
        </w:trPr>
        <w:tc>
          <w:tcPr>
            <w:tcW w:w="793" w:type="dxa"/>
            <w:tcBorders>
              <w:top w:val="single" w:sz="4" w:space="0" w:color="auto"/>
              <w:left w:val="double" w:sz="4" w:space="0" w:color="auto"/>
              <w:bottom w:val="single" w:sz="4" w:space="0" w:color="auto"/>
            </w:tcBorders>
            <w:vAlign w:val="center"/>
          </w:tcPr>
          <w:p w:rsidR="00D60EC7" w:rsidRPr="0095356E" w:rsidRDefault="00D60EC7" w:rsidP="0095356E">
            <w:pPr>
              <w:jc w:val="center"/>
              <w:rPr>
                <w:rFonts w:eastAsia="標楷體"/>
              </w:rPr>
            </w:pPr>
            <w:r>
              <w:rPr>
                <w:rFonts w:eastAsia="標楷體" w:hint="eastAsia"/>
              </w:rPr>
              <w:t>11</w:t>
            </w:r>
          </w:p>
        </w:tc>
        <w:tc>
          <w:tcPr>
            <w:tcW w:w="2914" w:type="dxa"/>
            <w:tcBorders>
              <w:top w:val="single" w:sz="4" w:space="0" w:color="auto"/>
              <w:bottom w:val="single" w:sz="4" w:space="0" w:color="auto"/>
            </w:tcBorders>
            <w:vAlign w:val="center"/>
          </w:tcPr>
          <w:p w:rsidR="00D60EC7" w:rsidRDefault="00D60EC7" w:rsidP="00C757E2">
            <w:pPr>
              <w:jc w:val="both"/>
              <w:rPr>
                <w:rFonts w:eastAsia="標楷體"/>
              </w:rPr>
            </w:pPr>
            <w:r w:rsidRPr="00C757E2">
              <w:rPr>
                <w:rFonts w:eastAsia="標楷體" w:hint="eastAsia"/>
              </w:rPr>
              <w:t>在至善樓一樓增加洗手台</w:t>
            </w:r>
            <w:r>
              <w:rPr>
                <w:rFonts w:eastAsia="標楷體" w:hint="eastAsia"/>
              </w:rPr>
              <w:t>。</w:t>
            </w:r>
          </w:p>
        </w:tc>
        <w:tc>
          <w:tcPr>
            <w:tcW w:w="1266" w:type="dxa"/>
            <w:tcBorders>
              <w:top w:val="single" w:sz="4" w:space="0" w:color="auto"/>
              <w:bottom w:val="single" w:sz="4" w:space="0" w:color="auto"/>
            </w:tcBorders>
            <w:vAlign w:val="center"/>
          </w:tcPr>
          <w:p w:rsidR="00D60EC7" w:rsidRDefault="00D60EC7" w:rsidP="006E4CD1">
            <w:pPr>
              <w:jc w:val="center"/>
              <w:rPr>
                <w:rFonts w:eastAsia="標楷體"/>
              </w:rPr>
            </w:pPr>
            <w:r w:rsidRPr="00C757E2">
              <w:rPr>
                <w:rFonts w:eastAsia="標楷體" w:hint="eastAsia"/>
              </w:rPr>
              <w:t>電子二甲</w:t>
            </w:r>
          </w:p>
        </w:tc>
        <w:tc>
          <w:tcPr>
            <w:tcW w:w="1266" w:type="dxa"/>
            <w:tcBorders>
              <w:top w:val="single" w:sz="4" w:space="0" w:color="auto"/>
              <w:bottom w:val="single" w:sz="4" w:space="0" w:color="auto"/>
            </w:tcBorders>
            <w:vAlign w:val="center"/>
          </w:tcPr>
          <w:p w:rsidR="00D60EC7" w:rsidRDefault="00D60EC7" w:rsidP="006E4CD1">
            <w:pPr>
              <w:jc w:val="center"/>
              <w:rPr>
                <w:rFonts w:eastAsia="標楷體"/>
              </w:rPr>
            </w:pPr>
            <w:r w:rsidRPr="00C757E2">
              <w:rPr>
                <w:rFonts w:eastAsia="標楷體" w:hint="eastAsia"/>
              </w:rPr>
              <w:t>總務處</w:t>
            </w:r>
          </w:p>
        </w:tc>
        <w:tc>
          <w:tcPr>
            <w:tcW w:w="3448" w:type="dxa"/>
            <w:tcBorders>
              <w:top w:val="single" w:sz="4" w:space="0" w:color="auto"/>
              <w:bottom w:val="single" w:sz="4" w:space="0" w:color="auto"/>
              <w:right w:val="double" w:sz="4" w:space="0" w:color="auto"/>
            </w:tcBorders>
            <w:vAlign w:val="center"/>
          </w:tcPr>
          <w:p w:rsidR="00D60EC7" w:rsidRPr="0095356E" w:rsidRDefault="002374A1" w:rsidP="0095356E">
            <w:pPr>
              <w:jc w:val="both"/>
              <w:rPr>
                <w:rFonts w:eastAsia="標楷體"/>
              </w:rPr>
            </w:pPr>
            <w:r w:rsidRPr="002374A1">
              <w:rPr>
                <w:rFonts w:eastAsia="標楷體" w:hint="eastAsia"/>
              </w:rPr>
              <w:t>至善樓一樓設有</w:t>
            </w:r>
            <w:r w:rsidRPr="002374A1">
              <w:rPr>
                <w:rFonts w:eastAsia="標楷體" w:hint="eastAsia"/>
              </w:rPr>
              <w:t>7</w:t>
            </w:r>
            <w:r w:rsidRPr="002374A1">
              <w:rPr>
                <w:rFonts w:eastAsia="標楷體" w:hint="eastAsia"/>
              </w:rPr>
              <w:t>間普通教室，且含廁所前清洗槽，共有</w:t>
            </w:r>
            <w:r w:rsidRPr="002374A1">
              <w:rPr>
                <w:rFonts w:eastAsia="標楷體" w:hint="eastAsia"/>
              </w:rPr>
              <w:t>4</w:t>
            </w:r>
            <w:r w:rsidRPr="002374A1">
              <w:rPr>
                <w:rFonts w:eastAsia="標楷體" w:hint="eastAsia"/>
              </w:rPr>
              <w:t>處洗手清潔空間，以硬體配置而言，應能符合使用需求，另因校園空間有限，歉難於至善樓一樓再增加洗手台設施。</w:t>
            </w:r>
          </w:p>
        </w:tc>
      </w:tr>
      <w:tr w:rsidR="00D60EC7" w:rsidRPr="0095356E" w:rsidTr="00976AB4">
        <w:trPr>
          <w:trHeight w:val="1701"/>
        </w:trPr>
        <w:tc>
          <w:tcPr>
            <w:tcW w:w="793" w:type="dxa"/>
            <w:tcBorders>
              <w:top w:val="single" w:sz="4" w:space="0" w:color="auto"/>
              <w:left w:val="double" w:sz="4" w:space="0" w:color="auto"/>
              <w:bottom w:val="double" w:sz="4" w:space="0" w:color="auto"/>
            </w:tcBorders>
            <w:vAlign w:val="center"/>
          </w:tcPr>
          <w:p w:rsidR="00D60EC7" w:rsidRPr="0095356E" w:rsidRDefault="00D60EC7" w:rsidP="0095356E">
            <w:pPr>
              <w:jc w:val="center"/>
              <w:rPr>
                <w:rFonts w:eastAsia="標楷體"/>
              </w:rPr>
            </w:pPr>
            <w:r>
              <w:rPr>
                <w:rFonts w:eastAsia="標楷體" w:hint="eastAsia"/>
              </w:rPr>
              <w:t>12</w:t>
            </w:r>
          </w:p>
        </w:tc>
        <w:tc>
          <w:tcPr>
            <w:tcW w:w="2914" w:type="dxa"/>
            <w:tcBorders>
              <w:top w:val="single" w:sz="4" w:space="0" w:color="auto"/>
              <w:bottom w:val="double" w:sz="4" w:space="0" w:color="auto"/>
            </w:tcBorders>
            <w:vAlign w:val="center"/>
          </w:tcPr>
          <w:p w:rsidR="00D60EC7" w:rsidRDefault="00D60EC7" w:rsidP="006E4CD1">
            <w:pPr>
              <w:jc w:val="both"/>
              <w:rPr>
                <w:rFonts w:eastAsia="標楷體"/>
              </w:rPr>
            </w:pPr>
            <w:r w:rsidRPr="00C757E2">
              <w:rPr>
                <w:rFonts w:eastAsia="標楷體" w:hint="eastAsia"/>
              </w:rPr>
              <w:t>電子科所輔導的檢定考照項目不太符合業界所需</w:t>
            </w:r>
            <w:r>
              <w:rPr>
                <w:rFonts w:eastAsia="標楷體" w:hint="eastAsia"/>
              </w:rPr>
              <w:t>。</w:t>
            </w:r>
          </w:p>
        </w:tc>
        <w:tc>
          <w:tcPr>
            <w:tcW w:w="1266" w:type="dxa"/>
            <w:tcBorders>
              <w:top w:val="single" w:sz="4" w:space="0" w:color="auto"/>
              <w:bottom w:val="double" w:sz="4" w:space="0" w:color="auto"/>
            </w:tcBorders>
            <w:vAlign w:val="center"/>
          </w:tcPr>
          <w:p w:rsidR="00D60EC7" w:rsidRDefault="00D60EC7" w:rsidP="006E4CD1">
            <w:pPr>
              <w:jc w:val="center"/>
              <w:rPr>
                <w:rFonts w:eastAsia="標楷體"/>
              </w:rPr>
            </w:pPr>
            <w:r w:rsidRPr="00C757E2">
              <w:rPr>
                <w:rFonts w:eastAsia="標楷體" w:hint="eastAsia"/>
              </w:rPr>
              <w:t>電子二乙</w:t>
            </w:r>
          </w:p>
        </w:tc>
        <w:tc>
          <w:tcPr>
            <w:tcW w:w="1266" w:type="dxa"/>
            <w:tcBorders>
              <w:top w:val="single" w:sz="4" w:space="0" w:color="auto"/>
              <w:bottom w:val="double" w:sz="4" w:space="0" w:color="auto"/>
            </w:tcBorders>
            <w:vAlign w:val="center"/>
          </w:tcPr>
          <w:p w:rsidR="00D60EC7" w:rsidRDefault="00D60EC7" w:rsidP="006E4CD1">
            <w:pPr>
              <w:jc w:val="center"/>
              <w:rPr>
                <w:rFonts w:eastAsia="標楷體"/>
              </w:rPr>
            </w:pPr>
            <w:r w:rsidRPr="00C757E2">
              <w:rPr>
                <w:rFonts w:eastAsia="標楷體" w:hint="eastAsia"/>
              </w:rPr>
              <w:t>電子科</w:t>
            </w:r>
          </w:p>
        </w:tc>
        <w:tc>
          <w:tcPr>
            <w:tcW w:w="3448" w:type="dxa"/>
            <w:tcBorders>
              <w:top w:val="single" w:sz="4" w:space="0" w:color="auto"/>
              <w:bottom w:val="double" w:sz="4" w:space="0" w:color="auto"/>
              <w:right w:val="double" w:sz="4" w:space="0" w:color="auto"/>
            </w:tcBorders>
            <w:vAlign w:val="center"/>
          </w:tcPr>
          <w:p w:rsidR="00FD5065" w:rsidRPr="00C30AAC" w:rsidRDefault="00FD5065" w:rsidP="00FD5065">
            <w:pPr>
              <w:jc w:val="both"/>
              <w:rPr>
                <w:rFonts w:eastAsia="標楷體"/>
              </w:rPr>
            </w:pPr>
            <w:r w:rsidRPr="00C30AAC">
              <w:rPr>
                <w:rFonts w:eastAsia="標楷體" w:hint="eastAsia"/>
              </w:rPr>
              <w:t>1.</w:t>
            </w:r>
            <w:r w:rsidRPr="00C30AAC">
              <w:rPr>
                <w:rFonts w:eastAsia="標楷體" w:hint="eastAsia"/>
              </w:rPr>
              <w:t>依照技能檢定中心辦理之乙級技術士檢定職種，對應電子科的職種有數位電子及儀表電子，並依照技能檢定中心公告試題輔導學生。</w:t>
            </w:r>
          </w:p>
          <w:p w:rsidR="00FD5065" w:rsidRPr="00C30AAC" w:rsidRDefault="00FD5065" w:rsidP="00FD5065">
            <w:pPr>
              <w:jc w:val="both"/>
              <w:rPr>
                <w:rFonts w:eastAsia="標楷體"/>
              </w:rPr>
            </w:pPr>
            <w:r w:rsidRPr="00C30AAC">
              <w:rPr>
                <w:rFonts w:eastAsia="標楷體" w:hint="eastAsia"/>
              </w:rPr>
              <w:t>2.</w:t>
            </w:r>
            <w:r w:rsidRPr="00C30AAC">
              <w:rPr>
                <w:rFonts w:eastAsia="標楷體" w:hint="eastAsia"/>
              </w:rPr>
              <w:t>乙級檢定的考試內容，是由勞動部設計規劃，但電子產業技術進步非常快速，勞動部設計考試內容也有困難，高職階段學生之專業能力有限，就算是</w:t>
            </w:r>
            <w:r w:rsidRPr="00C30AAC">
              <w:rPr>
                <w:rFonts w:eastAsia="標楷體" w:hint="eastAsia"/>
              </w:rPr>
              <w:lastRenderedPageBreak/>
              <w:t>大學生也無法達到目前電子產業之技術。</w:t>
            </w:r>
          </w:p>
          <w:p w:rsidR="00D60EC7" w:rsidRPr="0095356E" w:rsidRDefault="00FD5065" w:rsidP="00FD5065">
            <w:pPr>
              <w:jc w:val="both"/>
              <w:rPr>
                <w:rFonts w:eastAsia="標楷體"/>
              </w:rPr>
            </w:pPr>
            <w:r w:rsidRPr="00C30AAC">
              <w:rPr>
                <w:rFonts w:eastAsia="標楷體" w:hint="eastAsia"/>
              </w:rPr>
              <w:t>3.</w:t>
            </w:r>
            <w:r w:rsidRPr="00C30AAC">
              <w:rPr>
                <w:rFonts w:eastAsia="標楷體" w:hint="eastAsia"/>
              </w:rPr>
              <w:t>勞動部目前已委託中國生產力中心進行技能檢定效能提升計畫，將修改考試內容，檢定考試內容若能符合業界所需，也是我們所期望的！</w:t>
            </w:r>
          </w:p>
        </w:tc>
      </w:tr>
    </w:tbl>
    <w:p w:rsidR="000B421D" w:rsidRPr="004C0A5A" w:rsidRDefault="00505318" w:rsidP="00505318">
      <w:pPr>
        <w:wordWrap w:val="0"/>
        <w:jc w:val="right"/>
        <w:rPr>
          <w:rFonts w:ascii="標楷體" w:eastAsia="標楷體" w:hAnsi="標楷體"/>
        </w:rPr>
      </w:pPr>
      <w:r>
        <w:rPr>
          <w:rFonts w:ascii="標楷體" w:eastAsia="標楷體" w:hAnsi="標楷體" w:hint="eastAsia"/>
        </w:rPr>
        <w:lastRenderedPageBreak/>
        <w:t xml:space="preserve"> </w:t>
      </w:r>
    </w:p>
    <w:sectPr w:rsidR="000B421D" w:rsidRPr="004C0A5A" w:rsidSect="00D940B1">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4DA" w:rsidRDefault="00BB14DA">
      <w:r>
        <w:separator/>
      </w:r>
    </w:p>
  </w:endnote>
  <w:endnote w:type="continuationSeparator" w:id="0">
    <w:p w:rsidR="00BB14DA" w:rsidRDefault="00BB1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CD1" w:rsidRDefault="006E4CD1" w:rsidP="00CD7874">
    <w:pPr>
      <w:pStyle w:val="a5"/>
      <w:jc w:val="center"/>
    </w:pPr>
    <w:r>
      <w:rPr>
        <w:rStyle w:val="a6"/>
        <w:rFonts w:hint="eastAsia"/>
      </w:rPr>
      <w:t>P.</w:t>
    </w:r>
    <w:r>
      <w:rPr>
        <w:rStyle w:val="a6"/>
      </w:rPr>
      <w:fldChar w:fldCharType="begin"/>
    </w:r>
    <w:r>
      <w:rPr>
        <w:rStyle w:val="a6"/>
      </w:rPr>
      <w:instrText xml:space="preserve"> PAGE </w:instrText>
    </w:r>
    <w:r>
      <w:rPr>
        <w:rStyle w:val="a6"/>
      </w:rPr>
      <w:fldChar w:fldCharType="separate"/>
    </w:r>
    <w:r w:rsidR="00925791">
      <w:rPr>
        <w:rStyle w:val="a6"/>
        <w:noProof/>
      </w:rPr>
      <w:t>1</w:t>
    </w:r>
    <w:r>
      <w:rPr>
        <w:rStyle w:val="a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4DA" w:rsidRDefault="00BB14DA">
      <w:r>
        <w:separator/>
      </w:r>
    </w:p>
  </w:footnote>
  <w:footnote w:type="continuationSeparator" w:id="0">
    <w:p w:rsidR="00BB14DA" w:rsidRDefault="00BB14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67D81"/>
    <w:multiLevelType w:val="hybridMultilevel"/>
    <w:tmpl w:val="D542FFF4"/>
    <w:lvl w:ilvl="0" w:tplc="91D4F5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E0041B3"/>
    <w:multiLevelType w:val="hybridMultilevel"/>
    <w:tmpl w:val="EF3A1D2A"/>
    <w:lvl w:ilvl="0" w:tplc="19A423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C454484"/>
    <w:multiLevelType w:val="hybridMultilevel"/>
    <w:tmpl w:val="78920644"/>
    <w:lvl w:ilvl="0" w:tplc="BDF8634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36743AF"/>
    <w:multiLevelType w:val="hybridMultilevel"/>
    <w:tmpl w:val="186E8B2C"/>
    <w:lvl w:ilvl="0" w:tplc="94B46CA2">
      <w:start w:val="1"/>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E0D626A"/>
    <w:multiLevelType w:val="hybridMultilevel"/>
    <w:tmpl w:val="CCAED592"/>
    <w:lvl w:ilvl="0" w:tplc="D49AD4A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62937EFD"/>
    <w:multiLevelType w:val="hybridMultilevel"/>
    <w:tmpl w:val="53ECE368"/>
    <w:lvl w:ilvl="0" w:tplc="C4FEF0D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66D834F7"/>
    <w:multiLevelType w:val="hybridMultilevel"/>
    <w:tmpl w:val="E70C3668"/>
    <w:lvl w:ilvl="0" w:tplc="1B42107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6CD33A25"/>
    <w:multiLevelType w:val="hybridMultilevel"/>
    <w:tmpl w:val="28C43680"/>
    <w:lvl w:ilvl="0" w:tplc="01A6BCA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74786393"/>
    <w:multiLevelType w:val="hybridMultilevel"/>
    <w:tmpl w:val="B80C4B00"/>
    <w:lvl w:ilvl="0" w:tplc="D49AD4A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5"/>
  </w:num>
  <w:num w:numId="3">
    <w:abstractNumId w:val="6"/>
  </w:num>
  <w:num w:numId="4">
    <w:abstractNumId w:val="8"/>
  </w:num>
  <w:num w:numId="5">
    <w:abstractNumId w:val="4"/>
  </w:num>
  <w:num w:numId="6">
    <w:abstractNumId w:val="1"/>
  </w:num>
  <w:num w:numId="7">
    <w:abstractNumId w:val="2"/>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21D"/>
    <w:rsid w:val="00006F35"/>
    <w:rsid w:val="000073CC"/>
    <w:rsid w:val="0001354D"/>
    <w:rsid w:val="00014769"/>
    <w:rsid w:val="00026BE7"/>
    <w:rsid w:val="00027565"/>
    <w:rsid w:val="000278CE"/>
    <w:rsid w:val="000305BB"/>
    <w:rsid w:val="000317D9"/>
    <w:rsid w:val="00034991"/>
    <w:rsid w:val="00034F79"/>
    <w:rsid w:val="00036FF2"/>
    <w:rsid w:val="00042E21"/>
    <w:rsid w:val="000554C5"/>
    <w:rsid w:val="00066302"/>
    <w:rsid w:val="000664E2"/>
    <w:rsid w:val="00066D83"/>
    <w:rsid w:val="00084956"/>
    <w:rsid w:val="00086B87"/>
    <w:rsid w:val="00094B3F"/>
    <w:rsid w:val="000A65D3"/>
    <w:rsid w:val="000B421D"/>
    <w:rsid w:val="000B660D"/>
    <w:rsid w:val="000C329F"/>
    <w:rsid w:val="000D1954"/>
    <w:rsid w:val="000D4E3F"/>
    <w:rsid w:val="000E00DA"/>
    <w:rsid w:val="000F0427"/>
    <w:rsid w:val="000F5EF5"/>
    <w:rsid w:val="000F75CD"/>
    <w:rsid w:val="001012E0"/>
    <w:rsid w:val="0011145A"/>
    <w:rsid w:val="001114F3"/>
    <w:rsid w:val="00111A9E"/>
    <w:rsid w:val="0011483C"/>
    <w:rsid w:val="001315E1"/>
    <w:rsid w:val="00132025"/>
    <w:rsid w:val="001367A4"/>
    <w:rsid w:val="00156D3E"/>
    <w:rsid w:val="001621EB"/>
    <w:rsid w:val="001679AD"/>
    <w:rsid w:val="001708FB"/>
    <w:rsid w:val="001724F8"/>
    <w:rsid w:val="00174BA6"/>
    <w:rsid w:val="00192A36"/>
    <w:rsid w:val="001A03A6"/>
    <w:rsid w:val="001A46B2"/>
    <w:rsid w:val="001A5B87"/>
    <w:rsid w:val="001A5BBD"/>
    <w:rsid w:val="001A6006"/>
    <w:rsid w:val="001B1650"/>
    <w:rsid w:val="001C45F0"/>
    <w:rsid w:val="001E2A47"/>
    <w:rsid w:val="001F2A92"/>
    <w:rsid w:val="001F3BC6"/>
    <w:rsid w:val="001F56B1"/>
    <w:rsid w:val="00205C9C"/>
    <w:rsid w:val="002258AD"/>
    <w:rsid w:val="002374A1"/>
    <w:rsid w:val="00237A90"/>
    <w:rsid w:val="002415BD"/>
    <w:rsid w:val="00243CCB"/>
    <w:rsid w:val="00261341"/>
    <w:rsid w:val="00283059"/>
    <w:rsid w:val="0028691A"/>
    <w:rsid w:val="0028692A"/>
    <w:rsid w:val="00295642"/>
    <w:rsid w:val="00295E84"/>
    <w:rsid w:val="00297C11"/>
    <w:rsid w:val="002B217C"/>
    <w:rsid w:val="002B3358"/>
    <w:rsid w:val="002D7BC5"/>
    <w:rsid w:val="002E1A77"/>
    <w:rsid w:val="002E2FBD"/>
    <w:rsid w:val="002E5B8F"/>
    <w:rsid w:val="002F3FF0"/>
    <w:rsid w:val="003000F9"/>
    <w:rsid w:val="00304567"/>
    <w:rsid w:val="0031302F"/>
    <w:rsid w:val="00316688"/>
    <w:rsid w:val="00317D3D"/>
    <w:rsid w:val="003363C3"/>
    <w:rsid w:val="00352008"/>
    <w:rsid w:val="00352718"/>
    <w:rsid w:val="003530A0"/>
    <w:rsid w:val="00357CDA"/>
    <w:rsid w:val="00362493"/>
    <w:rsid w:val="00376693"/>
    <w:rsid w:val="003806F5"/>
    <w:rsid w:val="00382140"/>
    <w:rsid w:val="003921F1"/>
    <w:rsid w:val="003965FA"/>
    <w:rsid w:val="003C5B23"/>
    <w:rsid w:val="003C7C84"/>
    <w:rsid w:val="003D15D7"/>
    <w:rsid w:val="003D31D8"/>
    <w:rsid w:val="003E3491"/>
    <w:rsid w:val="003E55D0"/>
    <w:rsid w:val="003E5A14"/>
    <w:rsid w:val="003F62A3"/>
    <w:rsid w:val="003F678D"/>
    <w:rsid w:val="004051A6"/>
    <w:rsid w:val="00416DAE"/>
    <w:rsid w:val="004177F5"/>
    <w:rsid w:val="0042026F"/>
    <w:rsid w:val="00422623"/>
    <w:rsid w:val="00424FF7"/>
    <w:rsid w:val="004312C8"/>
    <w:rsid w:val="00431D59"/>
    <w:rsid w:val="0047009F"/>
    <w:rsid w:val="00485A61"/>
    <w:rsid w:val="004874A1"/>
    <w:rsid w:val="0049753E"/>
    <w:rsid w:val="004A0683"/>
    <w:rsid w:val="004A2622"/>
    <w:rsid w:val="004A56F6"/>
    <w:rsid w:val="004A60A7"/>
    <w:rsid w:val="004C0A5A"/>
    <w:rsid w:val="004C4B37"/>
    <w:rsid w:val="004D46F1"/>
    <w:rsid w:val="004D5CED"/>
    <w:rsid w:val="004D6C19"/>
    <w:rsid w:val="004E04E8"/>
    <w:rsid w:val="004E51EB"/>
    <w:rsid w:val="004F280D"/>
    <w:rsid w:val="00505318"/>
    <w:rsid w:val="00506C85"/>
    <w:rsid w:val="00511534"/>
    <w:rsid w:val="005127EE"/>
    <w:rsid w:val="00517F17"/>
    <w:rsid w:val="005312A3"/>
    <w:rsid w:val="00531F3C"/>
    <w:rsid w:val="005366EA"/>
    <w:rsid w:val="00540E48"/>
    <w:rsid w:val="00552192"/>
    <w:rsid w:val="00561856"/>
    <w:rsid w:val="0057033B"/>
    <w:rsid w:val="00573AEC"/>
    <w:rsid w:val="00573B81"/>
    <w:rsid w:val="0059382A"/>
    <w:rsid w:val="005B6707"/>
    <w:rsid w:val="005C1319"/>
    <w:rsid w:val="005C69BC"/>
    <w:rsid w:val="005D3FB7"/>
    <w:rsid w:val="005E1BAE"/>
    <w:rsid w:val="00600111"/>
    <w:rsid w:val="00601E22"/>
    <w:rsid w:val="00605276"/>
    <w:rsid w:val="00621575"/>
    <w:rsid w:val="00627680"/>
    <w:rsid w:val="00631B53"/>
    <w:rsid w:val="00632F5C"/>
    <w:rsid w:val="0064142D"/>
    <w:rsid w:val="00643219"/>
    <w:rsid w:val="00645C43"/>
    <w:rsid w:val="006556C8"/>
    <w:rsid w:val="006628E1"/>
    <w:rsid w:val="006647AE"/>
    <w:rsid w:val="00664D6F"/>
    <w:rsid w:val="00664D79"/>
    <w:rsid w:val="006659EC"/>
    <w:rsid w:val="00675453"/>
    <w:rsid w:val="0067699E"/>
    <w:rsid w:val="00676D05"/>
    <w:rsid w:val="00690949"/>
    <w:rsid w:val="00692314"/>
    <w:rsid w:val="00693DAA"/>
    <w:rsid w:val="006973DC"/>
    <w:rsid w:val="006A54C1"/>
    <w:rsid w:val="006B19E7"/>
    <w:rsid w:val="006B5A22"/>
    <w:rsid w:val="006D1782"/>
    <w:rsid w:val="006D2501"/>
    <w:rsid w:val="006D4955"/>
    <w:rsid w:val="006E1F20"/>
    <w:rsid w:val="006E4CD1"/>
    <w:rsid w:val="006F0071"/>
    <w:rsid w:val="006F6F7F"/>
    <w:rsid w:val="00703F5C"/>
    <w:rsid w:val="00710288"/>
    <w:rsid w:val="007276FA"/>
    <w:rsid w:val="00735D57"/>
    <w:rsid w:val="00745B2F"/>
    <w:rsid w:val="00754A3B"/>
    <w:rsid w:val="00760770"/>
    <w:rsid w:val="007654D5"/>
    <w:rsid w:val="0078243E"/>
    <w:rsid w:val="007921D9"/>
    <w:rsid w:val="007A44F4"/>
    <w:rsid w:val="007A5508"/>
    <w:rsid w:val="007A6F7C"/>
    <w:rsid w:val="007B07BF"/>
    <w:rsid w:val="007B500F"/>
    <w:rsid w:val="007D7BD3"/>
    <w:rsid w:val="007E0AC7"/>
    <w:rsid w:val="0081267B"/>
    <w:rsid w:val="00815255"/>
    <w:rsid w:val="008212EE"/>
    <w:rsid w:val="00851E12"/>
    <w:rsid w:val="00861606"/>
    <w:rsid w:val="008939DE"/>
    <w:rsid w:val="008A2098"/>
    <w:rsid w:val="008A55A3"/>
    <w:rsid w:val="008B0BAB"/>
    <w:rsid w:val="008D2A9E"/>
    <w:rsid w:val="008D2F5C"/>
    <w:rsid w:val="008E1D37"/>
    <w:rsid w:val="008E70DF"/>
    <w:rsid w:val="008F17E0"/>
    <w:rsid w:val="008F39CD"/>
    <w:rsid w:val="00900ED7"/>
    <w:rsid w:val="009030A8"/>
    <w:rsid w:val="00904C2A"/>
    <w:rsid w:val="00905C17"/>
    <w:rsid w:val="00910189"/>
    <w:rsid w:val="00910A91"/>
    <w:rsid w:val="00911AAB"/>
    <w:rsid w:val="00913C65"/>
    <w:rsid w:val="00925791"/>
    <w:rsid w:val="00925DC4"/>
    <w:rsid w:val="00932A7F"/>
    <w:rsid w:val="009410AD"/>
    <w:rsid w:val="00944520"/>
    <w:rsid w:val="0094781F"/>
    <w:rsid w:val="009511A7"/>
    <w:rsid w:val="00952F14"/>
    <w:rsid w:val="0095356E"/>
    <w:rsid w:val="00954CC4"/>
    <w:rsid w:val="00955D9A"/>
    <w:rsid w:val="0095791C"/>
    <w:rsid w:val="009662D2"/>
    <w:rsid w:val="00970C60"/>
    <w:rsid w:val="00972AC8"/>
    <w:rsid w:val="00976AB4"/>
    <w:rsid w:val="00977AEF"/>
    <w:rsid w:val="00992C92"/>
    <w:rsid w:val="00996068"/>
    <w:rsid w:val="009A4C1B"/>
    <w:rsid w:val="009A5AE6"/>
    <w:rsid w:val="009B1C66"/>
    <w:rsid w:val="009D49F3"/>
    <w:rsid w:val="009E4866"/>
    <w:rsid w:val="009F7DE2"/>
    <w:rsid w:val="00A01DF8"/>
    <w:rsid w:val="00A02DD8"/>
    <w:rsid w:val="00A30973"/>
    <w:rsid w:val="00A40108"/>
    <w:rsid w:val="00A461F2"/>
    <w:rsid w:val="00A47459"/>
    <w:rsid w:val="00A560EB"/>
    <w:rsid w:val="00A740C4"/>
    <w:rsid w:val="00AA2AE3"/>
    <w:rsid w:val="00AC5783"/>
    <w:rsid w:val="00AD5124"/>
    <w:rsid w:val="00AD69FB"/>
    <w:rsid w:val="00AE0043"/>
    <w:rsid w:val="00AE3C61"/>
    <w:rsid w:val="00AE6DB0"/>
    <w:rsid w:val="00AF29C2"/>
    <w:rsid w:val="00AF5966"/>
    <w:rsid w:val="00B210E1"/>
    <w:rsid w:val="00B21DC0"/>
    <w:rsid w:val="00B504CA"/>
    <w:rsid w:val="00B52D18"/>
    <w:rsid w:val="00B6420E"/>
    <w:rsid w:val="00B9660F"/>
    <w:rsid w:val="00B96AAF"/>
    <w:rsid w:val="00BA047A"/>
    <w:rsid w:val="00BA1067"/>
    <w:rsid w:val="00BA29CC"/>
    <w:rsid w:val="00BA6963"/>
    <w:rsid w:val="00BA6B99"/>
    <w:rsid w:val="00BB14DA"/>
    <w:rsid w:val="00BB262B"/>
    <w:rsid w:val="00BB3085"/>
    <w:rsid w:val="00BB6063"/>
    <w:rsid w:val="00BB6832"/>
    <w:rsid w:val="00BC0E1B"/>
    <w:rsid w:val="00BC65B2"/>
    <w:rsid w:val="00BD01AA"/>
    <w:rsid w:val="00BD064C"/>
    <w:rsid w:val="00BD20B3"/>
    <w:rsid w:val="00BD4025"/>
    <w:rsid w:val="00BE1733"/>
    <w:rsid w:val="00BE3C1B"/>
    <w:rsid w:val="00BF3A61"/>
    <w:rsid w:val="00C00CE0"/>
    <w:rsid w:val="00C14CF7"/>
    <w:rsid w:val="00C32BF3"/>
    <w:rsid w:val="00C32CDB"/>
    <w:rsid w:val="00C414AB"/>
    <w:rsid w:val="00C4215F"/>
    <w:rsid w:val="00C51045"/>
    <w:rsid w:val="00C51F4C"/>
    <w:rsid w:val="00C54147"/>
    <w:rsid w:val="00C64619"/>
    <w:rsid w:val="00C66BC7"/>
    <w:rsid w:val="00C71F0E"/>
    <w:rsid w:val="00C74F0C"/>
    <w:rsid w:val="00C757E2"/>
    <w:rsid w:val="00C81BEA"/>
    <w:rsid w:val="00C82A01"/>
    <w:rsid w:val="00C8358F"/>
    <w:rsid w:val="00C83C35"/>
    <w:rsid w:val="00C951CE"/>
    <w:rsid w:val="00CA51EB"/>
    <w:rsid w:val="00CC6BDD"/>
    <w:rsid w:val="00CD7874"/>
    <w:rsid w:val="00CE0D05"/>
    <w:rsid w:val="00CE1062"/>
    <w:rsid w:val="00CF50EB"/>
    <w:rsid w:val="00CF591A"/>
    <w:rsid w:val="00D01AC1"/>
    <w:rsid w:val="00D04801"/>
    <w:rsid w:val="00D136E4"/>
    <w:rsid w:val="00D15FB9"/>
    <w:rsid w:val="00D25B59"/>
    <w:rsid w:val="00D31B17"/>
    <w:rsid w:val="00D332F1"/>
    <w:rsid w:val="00D47672"/>
    <w:rsid w:val="00D52961"/>
    <w:rsid w:val="00D60EC7"/>
    <w:rsid w:val="00D63935"/>
    <w:rsid w:val="00D64B48"/>
    <w:rsid w:val="00D745BF"/>
    <w:rsid w:val="00D873CE"/>
    <w:rsid w:val="00D9306F"/>
    <w:rsid w:val="00D940B1"/>
    <w:rsid w:val="00D94158"/>
    <w:rsid w:val="00DA144B"/>
    <w:rsid w:val="00DB20EF"/>
    <w:rsid w:val="00DB2A1F"/>
    <w:rsid w:val="00E10939"/>
    <w:rsid w:val="00E217F0"/>
    <w:rsid w:val="00E36203"/>
    <w:rsid w:val="00E3707E"/>
    <w:rsid w:val="00E400FF"/>
    <w:rsid w:val="00E41180"/>
    <w:rsid w:val="00E4546A"/>
    <w:rsid w:val="00E559C9"/>
    <w:rsid w:val="00E71D36"/>
    <w:rsid w:val="00E80A44"/>
    <w:rsid w:val="00E9158B"/>
    <w:rsid w:val="00E91A88"/>
    <w:rsid w:val="00E920C2"/>
    <w:rsid w:val="00E926A9"/>
    <w:rsid w:val="00E93515"/>
    <w:rsid w:val="00E94BB4"/>
    <w:rsid w:val="00EA190E"/>
    <w:rsid w:val="00EB2A55"/>
    <w:rsid w:val="00EB7978"/>
    <w:rsid w:val="00ED6D3D"/>
    <w:rsid w:val="00EE3823"/>
    <w:rsid w:val="00EE7010"/>
    <w:rsid w:val="00F00173"/>
    <w:rsid w:val="00F10BC7"/>
    <w:rsid w:val="00F271F6"/>
    <w:rsid w:val="00F327E4"/>
    <w:rsid w:val="00F45193"/>
    <w:rsid w:val="00F569A9"/>
    <w:rsid w:val="00F72428"/>
    <w:rsid w:val="00F7570A"/>
    <w:rsid w:val="00F77B16"/>
    <w:rsid w:val="00F94670"/>
    <w:rsid w:val="00F962A0"/>
    <w:rsid w:val="00F96C14"/>
    <w:rsid w:val="00FA7BB6"/>
    <w:rsid w:val="00FB3A18"/>
    <w:rsid w:val="00FC6719"/>
    <w:rsid w:val="00FD38FE"/>
    <w:rsid w:val="00FD5065"/>
    <w:rsid w:val="00FE6B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C0A5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CD7874"/>
    <w:pPr>
      <w:tabs>
        <w:tab w:val="center" w:pos="4153"/>
        <w:tab w:val="right" w:pos="8306"/>
      </w:tabs>
      <w:snapToGrid w:val="0"/>
    </w:pPr>
    <w:rPr>
      <w:sz w:val="20"/>
      <w:szCs w:val="20"/>
    </w:rPr>
  </w:style>
  <w:style w:type="paragraph" w:styleId="a5">
    <w:name w:val="footer"/>
    <w:basedOn w:val="a"/>
    <w:rsid w:val="00CD7874"/>
    <w:pPr>
      <w:tabs>
        <w:tab w:val="center" w:pos="4153"/>
        <w:tab w:val="right" w:pos="8306"/>
      </w:tabs>
      <w:snapToGrid w:val="0"/>
    </w:pPr>
    <w:rPr>
      <w:sz w:val="20"/>
      <w:szCs w:val="20"/>
    </w:rPr>
  </w:style>
  <w:style w:type="character" w:styleId="a6">
    <w:name w:val="page number"/>
    <w:basedOn w:val="a0"/>
    <w:rsid w:val="00CD7874"/>
  </w:style>
  <w:style w:type="paragraph" w:styleId="a7">
    <w:name w:val="List Paragraph"/>
    <w:basedOn w:val="a"/>
    <w:uiPriority w:val="34"/>
    <w:qFormat/>
    <w:rsid w:val="00D60EC7"/>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C0A5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CD7874"/>
    <w:pPr>
      <w:tabs>
        <w:tab w:val="center" w:pos="4153"/>
        <w:tab w:val="right" w:pos="8306"/>
      </w:tabs>
      <w:snapToGrid w:val="0"/>
    </w:pPr>
    <w:rPr>
      <w:sz w:val="20"/>
      <w:szCs w:val="20"/>
    </w:rPr>
  </w:style>
  <w:style w:type="paragraph" w:styleId="a5">
    <w:name w:val="footer"/>
    <w:basedOn w:val="a"/>
    <w:rsid w:val="00CD7874"/>
    <w:pPr>
      <w:tabs>
        <w:tab w:val="center" w:pos="4153"/>
        <w:tab w:val="right" w:pos="8306"/>
      </w:tabs>
      <w:snapToGrid w:val="0"/>
    </w:pPr>
    <w:rPr>
      <w:sz w:val="20"/>
      <w:szCs w:val="20"/>
    </w:rPr>
  </w:style>
  <w:style w:type="character" w:styleId="a6">
    <w:name w:val="page number"/>
    <w:basedOn w:val="a0"/>
    <w:rsid w:val="00CD7874"/>
  </w:style>
  <w:style w:type="paragraph" w:styleId="a7">
    <w:name w:val="List Paragraph"/>
    <w:basedOn w:val="a"/>
    <w:uiPriority w:val="34"/>
    <w:qFormat/>
    <w:rsid w:val="00D60EC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331545">
      <w:bodyDiv w:val="1"/>
      <w:marLeft w:val="0"/>
      <w:marRight w:val="0"/>
      <w:marTop w:val="0"/>
      <w:marBottom w:val="0"/>
      <w:divBdr>
        <w:top w:val="none" w:sz="0" w:space="0" w:color="auto"/>
        <w:left w:val="none" w:sz="0" w:space="0" w:color="auto"/>
        <w:bottom w:val="none" w:sz="0" w:space="0" w:color="auto"/>
        <w:right w:val="none" w:sz="0" w:space="0" w:color="auto"/>
      </w:divBdr>
      <w:divsChild>
        <w:div w:id="9185630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213</Words>
  <Characters>1215</Characters>
  <Application>Microsoft Office Word</Application>
  <DocSecurity>0</DocSecurity>
  <Lines>10</Lines>
  <Paragraphs>2</Paragraphs>
  <ScaleCrop>false</ScaleCrop>
  <Company>臺北市立大安高級工業職業學校</Company>
  <LinksUpToDate>false</LinksUpToDate>
  <CharactersWithSpaces>1426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臺北市立大安高工97學年度第1學期學校日活動</dc:title>
  <dc:creator>各科處室</dc:creator>
  <cp:lastModifiedBy>USER</cp:lastModifiedBy>
  <cp:revision>2</cp:revision>
  <cp:lastPrinted>2019-03-26T02:44:00Z</cp:lastPrinted>
  <dcterms:created xsi:type="dcterms:W3CDTF">2019-04-01T03:01:00Z</dcterms:created>
  <dcterms:modified xsi:type="dcterms:W3CDTF">2019-04-01T03:01:00Z</dcterms:modified>
</cp:coreProperties>
</file>